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3964"/>
        <w:gridCol w:w="5052"/>
      </w:tblGrid>
      <w:tr w:rsidR="00C31C3C" w:rsidRPr="00805BCC" w14:paraId="11E61C57" w14:textId="77777777" w:rsidTr="00E4634C">
        <w:tc>
          <w:tcPr>
            <w:tcW w:w="3964"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5052" w:type="dxa"/>
          </w:tcPr>
          <w:p w14:paraId="1D4C4454" w14:textId="1572AD6A" w:rsidR="00C31C3C" w:rsidRPr="00805BCC" w:rsidRDefault="00E4634C" w:rsidP="004118C9">
            <w:pPr>
              <w:tabs>
                <w:tab w:val="left" w:pos="2552"/>
              </w:tabs>
              <w:rPr>
                <w:rFonts w:ascii="Arial" w:hAnsi="Arial" w:cs="Arial"/>
                <w:b/>
                <w:sz w:val="18"/>
                <w:szCs w:val="18"/>
              </w:rPr>
            </w:pPr>
            <w:r w:rsidRPr="00E4634C">
              <w:rPr>
                <w:rFonts w:ascii="Arial" w:hAnsi="Arial" w:cs="Arial"/>
                <w:b/>
                <w:sz w:val="18"/>
                <w:szCs w:val="18"/>
              </w:rPr>
              <w:t>Research Fellow in Sustainable Materials</w:t>
            </w:r>
          </w:p>
        </w:tc>
      </w:tr>
      <w:tr w:rsidR="00C31C3C" w:rsidRPr="00805BCC" w14:paraId="562E83AE" w14:textId="77777777" w:rsidTr="00E4634C">
        <w:tc>
          <w:tcPr>
            <w:tcW w:w="3964"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5052" w:type="dxa"/>
          </w:tcPr>
          <w:p w14:paraId="1BD50506" w14:textId="4A21945E" w:rsidR="00C31C3C" w:rsidRPr="00805BCC" w:rsidRDefault="006E31CA" w:rsidP="004118C9">
            <w:pPr>
              <w:tabs>
                <w:tab w:val="left" w:pos="2552"/>
              </w:tabs>
              <w:rPr>
                <w:rFonts w:ascii="Arial" w:hAnsi="Arial" w:cs="Arial"/>
                <w:b/>
                <w:sz w:val="18"/>
                <w:szCs w:val="18"/>
              </w:rPr>
            </w:pPr>
            <w:r w:rsidRPr="006E31CA">
              <w:rPr>
                <w:rFonts w:ascii="Arial" w:hAnsi="Arial" w:cs="Arial"/>
                <w:b/>
                <w:sz w:val="18"/>
                <w:szCs w:val="18"/>
              </w:rPr>
              <w:t>Sustainability Research Institute (SRI)</w:t>
            </w:r>
          </w:p>
        </w:tc>
      </w:tr>
      <w:tr w:rsidR="00C31C3C" w:rsidRPr="00805BCC" w14:paraId="5E71349B" w14:textId="77777777" w:rsidTr="00E4634C">
        <w:tc>
          <w:tcPr>
            <w:tcW w:w="3964"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5052" w:type="dxa"/>
          </w:tcPr>
          <w:p w14:paraId="003A7A44" w14:textId="148D8198" w:rsidR="00C31C3C" w:rsidRPr="00805BCC" w:rsidRDefault="00DB65F6" w:rsidP="004118C9">
            <w:pPr>
              <w:tabs>
                <w:tab w:val="left" w:pos="2552"/>
              </w:tabs>
              <w:rPr>
                <w:rFonts w:ascii="Arial" w:hAnsi="Arial" w:cs="Arial"/>
                <w:b/>
                <w:sz w:val="18"/>
                <w:szCs w:val="18"/>
              </w:rPr>
            </w:pPr>
            <w:r>
              <w:rPr>
                <w:rFonts w:ascii="Arial" w:hAnsi="Arial" w:cs="Arial"/>
                <w:b/>
                <w:sz w:val="18"/>
                <w:szCs w:val="18"/>
              </w:rPr>
              <w:t>F</w:t>
            </w:r>
          </w:p>
        </w:tc>
      </w:tr>
      <w:tr w:rsidR="00C31C3C" w:rsidRPr="00805BCC" w14:paraId="2D868D69" w14:textId="77777777" w:rsidTr="00E4634C">
        <w:tc>
          <w:tcPr>
            <w:tcW w:w="3964" w:type="dxa"/>
          </w:tcPr>
          <w:p w14:paraId="37FBF71A" w14:textId="16361187"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5052" w:type="dxa"/>
          </w:tcPr>
          <w:p w14:paraId="58436BAC" w14:textId="25D7DCD3" w:rsidR="00C31C3C" w:rsidRPr="00805BCC" w:rsidRDefault="008268AC" w:rsidP="004118C9">
            <w:pPr>
              <w:tabs>
                <w:tab w:val="left" w:pos="2552"/>
              </w:tabs>
              <w:rPr>
                <w:rFonts w:ascii="Arial" w:hAnsi="Arial" w:cs="Arial"/>
                <w:b/>
                <w:sz w:val="18"/>
                <w:szCs w:val="18"/>
              </w:rPr>
            </w:pPr>
            <w:r>
              <w:rPr>
                <w:rFonts w:ascii="Arial" w:hAnsi="Arial" w:cs="Arial"/>
                <w:b/>
                <w:sz w:val="18"/>
                <w:szCs w:val="18"/>
              </w:rPr>
              <w:t>Docklands Campus</w:t>
            </w:r>
          </w:p>
        </w:tc>
      </w:tr>
      <w:tr w:rsidR="00C31C3C" w:rsidRPr="00805BCC" w14:paraId="0EBA7658" w14:textId="77777777" w:rsidTr="00E4634C">
        <w:tc>
          <w:tcPr>
            <w:tcW w:w="3964"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5052" w:type="dxa"/>
          </w:tcPr>
          <w:p w14:paraId="7A118F7C" w14:textId="00285D9A" w:rsidR="00C31C3C" w:rsidRPr="00805BCC" w:rsidRDefault="00DB65F6" w:rsidP="004118C9">
            <w:pPr>
              <w:tabs>
                <w:tab w:val="left" w:pos="2552"/>
              </w:tabs>
              <w:rPr>
                <w:rFonts w:ascii="Arial" w:hAnsi="Arial" w:cs="Arial"/>
                <w:b/>
                <w:sz w:val="18"/>
                <w:szCs w:val="18"/>
              </w:rPr>
            </w:pPr>
            <w:r>
              <w:rPr>
                <w:rFonts w:ascii="Arial" w:hAnsi="Arial" w:cs="Arial"/>
                <w:b/>
                <w:sz w:val="18"/>
                <w:szCs w:val="18"/>
              </w:rPr>
              <w:t>Research Theme Lead</w:t>
            </w:r>
          </w:p>
        </w:tc>
      </w:tr>
      <w:tr w:rsidR="00C31C3C" w:rsidRPr="00805BCC" w14:paraId="0B9EF195" w14:textId="77777777" w:rsidTr="00E4634C">
        <w:tc>
          <w:tcPr>
            <w:tcW w:w="3964"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5052" w:type="dxa"/>
          </w:tcPr>
          <w:p w14:paraId="4022A19E" w14:textId="591B2DF7" w:rsidR="00C31C3C" w:rsidRPr="00805BCC" w:rsidRDefault="00E4634C" w:rsidP="004118C9">
            <w:pPr>
              <w:tabs>
                <w:tab w:val="left" w:pos="2552"/>
              </w:tabs>
              <w:rPr>
                <w:rFonts w:ascii="Arial" w:hAnsi="Arial" w:cs="Arial"/>
                <w:b/>
                <w:sz w:val="18"/>
                <w:szCs w:val="18"/>
              </w:rPr>
            </w:pPr>
            <w:r>
              <w:rPr>
                <w:rFonts w:ascii="Arial" w:hAnsi="Arial" w:cs="Arial"/>
                <w:b/>
                <w:sz w:val="18"/>
                <w:szCs w:val="18"/>
              </w:rPr>
              <w:t>Sustainable Materials and Resources</w:t>
            </w:r>
            <w:r w:rsidR="004A1046" w:rsidRPr="004A1046">
              <w:rPr>
                <w:rFonts w:ascii="Arial" w:hAnsi="Arial" w:cs="Arial"/>
                <w:b/>
                <w:sz w:val="18"/>
                <w:szCs w:val="18"/>
              </w:rPr>
              <w:t xml:space="preserve"> research teams</w:t>
            </w:r>
          </w:p>
        </w:tc>
      </w:tr>
      <w:tr w:rsidR="00A03F9F" w:rsidRPr="00805BCC" w14:paraId="70512E24" w14:textId="77777777" w:rsidTr="00E4634C">
        <w:tc>
          <w:tcPr>
            <w:tcW w:w="3964"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5052" w:type="dxa"/>
          </w:tcPr>
          <w:p w14:paraId="6D40F703" w14:textId="49DCC393" w:rsidR="00A03F9F" w:rsidRPr="00805BCC" w:rsidRDefault="004A1046" w:rsidP="004118C9">
            <w:pPr>
              <w:tabs>
                <w:tab w:val="left" w:pos="2552"/>
              </w:tabs>
              <w:rPr>
                <w:rFonts w:ascii="Arial" w:hAnsi="Arial" w:cs="Arial"/>
                <w:b/>
                <w:sz w:val="18"/>
                <w:szCs w:val="18"/>
              </w:rPr>
            </w:pPr>
            <w:r>
              <w:rPr>
                <w:rFonts w:ascii="Arial" w:hAnsi="Arial" w:cs="Arial"/>
                <w:b/>
                <w:sz w:val="18"/>
                <w:szCs w:val="18"/>
              </w:rPr>
              <w:t xml:space="preserve">External Partners and Organisations </w:t>
            </w:r>
          </w:p>
        </w:tc>
      </w:tr>
      <w:tr w:rsidR="00C31C3C" w:rsidRPr="00805BCC" w14:paraId="70A4F64D" w14:textId="77777777" w:rsidTr="00E4634C">
        <w:tc>
          <w:tcPr>
            <w:tcW w:w="3964" w:type="dxa"/>
          </w:tcPr>
          <w:p w14:paraId="6BA6AA08" w14:textId="03BB8610"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w:t>
            </w:r>
            <w:r w:rsidR="00D02C0B">
              <w:rPr>
                <w:rFonts w:ascii="Arial" w:hAnsi="Arial" w:cs="Arial"/>
                <w:b/>
                <w:sz w:val="18"/>
                <w:szCs w:val="18"/>
              </w:rPr>
              <w:t>:</w:t>
            </w:r>
          </w:p>
        </w:tc>
        <w:tc>
          <w:tcPr>
            <w:tcW w:w="5052" w:type="dxa"/>
          </w:tcPr>
          <w:p w14:paraId="73D5EAFE" w14:textId="6B0F182A" w:rsidR="00C31C3C" w:rsidRPr="00805BCC" w:rsidRDefault="00DB65F6" w:rsidP="004118C9">
            <w:pPr>
              <w:tabs>
                <w:tab w:val="left" w:pos="2552"/>
              </w:tabs>
              <w:rPr>
                <w:rFonts w:ascii="Arial" w:hAnsi="Arial" w:cs="Arial"/>
                <w:b/>
                <w:sz w:val="18"/>
                <w:szCs w:val="18"/>
              </w:rPr>
            </w:pPr>
            <w:r>
              <w:rPr>
                <w:rFonts w:ascii="Arial" w:hAnsi="Arial" w:cs="Arial"/>
                <w:b/>
                <w:sz w:val="18"/>
                <w:szCs w:val="18"/>
              </w:rPr>
              <w:t>3 Years</w:t>
            </w:r>
            <w:r w:rsidR="006E330F">
              <w:rPr>
                <w:rFonts w:ascii="Arial" w:hAnsi="Arial" w:cs="Arial"/>
                <w:b/>
                <w:sz w:val="18"/>
                <w:szCs w:val="18"/>
              </w:rPr>
              <w:t xml:space="preserve"> /</w:t>
            </w:r>
            <w:r w:rsidR="00E4634C">
              <w:rPr>
                <w:rFonts w:ascii="Arial" w:hAnsi="Arial" w:cs="Arial"/>
                <w:b/>
                <w:sz w:val="18"/>
                <w:szCs w:val="18"/>
              </w:rPr>
              <w:t>1.0</w:t>
            </w:r>
            <w:r w:rsidR="006E330F">
              <w:rPr>
                <w:rFonts w:ascii="Arial" w:hAnsi="Arial" w:cs="Arial"/>
                <w:b/>
                <w:sz w:val="18"/>
                <w:szCs w:val="18"/>
              </w:rPr>
              <w:t xml:space="preserve">FTE </w:t>
            </w:r>
          </w:p>
        </w:tc>
      </w:tr>
    </w:tbl>
    <w:p w14:paraId="35374366" w14:textId="77777777" w:rsidR="00C31C3C" w:rsidRDefault="00C31C3C" w:rsidP="004118C9">
      <w:pPr>
        <w:tabs>
          <w:tab w:val="left" w:pos="2552"/>
        </w:tabs>
        <w:rPr>
          <w:rFonts w:ascii="Arial" w:hAnsi="Arial" w:cs="Arial"/>
          <w:b/>
          <w:sz w:val="18"/>
          <w:szCs w:val="18"/>
        </w:rPr>
      </w:pPr>
    </w:p>
    <w:p w14:paraId="3843CAC6" w14:textId="77777777" w:rsidR="00B54779" w:rsidRDefault="00B54779" w:rsidP="002E6962">
      <w:pPr>
        <w:pStyle w:val="NoSpacing"/>
        <w:jc w:val="center"/>
        <w:rPr>
          <w:rStyle w:val="normaltextrun"/>
          <w:rFonts w:ascii="Arial" w:hAnsi="Arial" w:cs="Arial"/>
          <w:sz w:val="18"/>
          <w:szCs w:val="18"/>
        </w:rPr>
      </w:pPr>
    </w:p>
    <w:p w14:paraId="2F1E4AB2" w14:textId="256F4200"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068B5F87" w14:textId="4EB61DF2"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xml:space="preserve">The University of East London is one of the most diverse and vibrant universities in the global capital. Our pioneering and future-focused </w:t>
      </w:r>
      <w:r w:rsidRPr="00B20376">
        <w:rPr>
          <w:rFonts w:ascii="Arial" w:hAnsi="Arial" w:cs="Arial"/>
          <w:b/>
          <w:bCs/>
          <w:sz w:val="18"/>
          <w:szCs w:val="18"/>
        </w:rPr>
        <w:t>careers</w:t>
      </w:r>
      <w:r w:rsidR="00015744" w:rsidRPr="00B20376">
        <w:rPr>
          <w:rFonts w:ascii="Arial" w:hAnsi="Arial" w:cs="Arial"/>
          <w:b/>
          <w:bCs/>
          <w:sz w:val="18"/>
          <w:szCs w:val="18"/>
        </w:rPr>
        <w:t>-</w:t>
      </w:r>
      <w:r w:rsidR="00B54779" w:rsidRPr="00B20376">
        <w:rPr>
          <w:rFonts w:ascii="Arial" w:hAnsi="Arial" w:cs="Arial"/>
          <w:b/>
          <w:bCs/>
          <w:sz w:val="18"/>
          <w:szCs w:val="18"/>
        </w:rPr>
        <w:t>first</w:t>
      </w:r>
      <w:r w:rsidRPr="00B20376">
        <w:rPr>
          <w:rFonts w:ascii="Arial" w:hAnsi="Arial" w:cs="Arial"/>
          <w:b/>
          <w:bCs/>
          <w:sz w:val="18"/>
          <w:szCs w:val="18"/>
        </w:rPr>
        <w:t xml:space="preserve"> </w:t>
      </w:r>
      <w:r w:rsidRPr="00883A4B">
        <w:rPr>
          <w:rFonts w:ascii="Arial" w:hAnsi="Arial" w:cs="Arial"/>
          <w:sz w:val="18"/>
          <w:szCs w:val="18"/>
        </w:rPr>
        <w:t>vision is making a positive and significant impact to the communities we serve, inspiring our students, our staff, our alumni and our partners to reach their full potential.</w:t>
      </w:r>
    </w:p>
    <w:p w14:paraId="2BDC6562"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412A21F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1"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0864DD04"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207F9A5A"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5A51358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787E6249"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238D9537" w14:textId="77777777" w:rsidR="003C1A03" w:rsidRPr="00805BCC" w:rsidRDefault="003C1A03" w:rsidP="003C1A03">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4A6430B6" w14:textId="77777777" w:rsidR="005031E4" w:rsidRPr="005031E4" w:rsidRDefault="00D924A2" w:rsidP="005031E4">
      <w:pPr>
        <w:jc w:val="both"/>
        <w:rPr>
          <w:rFonts w:ascii="Arial" w:hAnsi="Arial" w:cs="Arial"/>
          <w:b/>
          <w:bCs/>
          <w:sz w:val="18"/>
          <w:szCs w:val="18"/>
        </w:rPr>
      </w:pPr>
      <w:r w:rsidRPr="00D924A2">
        <w:rPr>
          <w:rFonts w:ascii="Arial" w:hAnsi="Arial" w:cs="Arial"/>
          <w:b/>
          <w:bCs/>
          <w:sz w:val="18"/>
          <w:szCs w:val="18"/>
        </w:rPr>
        <w:t xml:space="preserve">BRIEF OVERVIEW OF </w:t>
      </w:r>
      <w:r w:rsidR="005031E4" w:rsidRPr="005031E4">
        <w:rPr>
          <w:rFonts w:ascii="Arial" w:hAnsi="Arial" w:cs="Arial"/>
          <w:b/>
          <w:bCs/>
          <w:sz w:val="18"/>
          <w:szCs w:val="18"/>
        </w:rPr>
        <w:t>SUSTAINABILITY RESEARCH INSTITUTE:</w:t>
      </w:r>
    </w:p>
    <w:p w14:paraId="00AD841F" w14:textId="77777777" w:rsidR="005031E4" w:rsidRPr="005031E4" w:rsidRDefault="005031E4" w:rsidP="005031E4">
      <w:pPr>
        <w:jc w:val="both"/>
        <w:rPr>
          <w:rFonts w:ascii="Arial" w:hAnsi="Arial" w:cs="Arial"/>
          <w:b/>
          <w:bCs/>
          <w:sz w:val="18"/>
          <w:szCs w:val="18"/>
        </w:rPr>
      </w:pPr>
    </w:p>
    <w:p w14:paraId="6346FCCF" w14:textId="51079342" w:rsidR="000455F1" w:rsidRPr="000455F1" w:rsidRDefault="5ED09525" w:rsidP="000455F1">
      <w:pPr>
        <w:jc w:val="both"/>
        <w:rPr>
          <w:rFonts w:ascii="Arial" w:hAnsi="Arial" w:cs="Arial"/>
          <w:sz w:val="18"/>
          <w:szCs w:val="18"/>
        </w:rPr>
      </w:pPr>
      <w:r w:rsidRPr="5B282232">
        <w:rPr>
          <w:rFonts w:ascii="Arial" w:hAnsi="Arial" w:cs="Arial"/>
          <w:sz w:val="18"/>
          <w:szCs w:val="18"/>
        </w:rPr>
        <w:t xml:space="preserve">Since its launch in 2001, UEL’s Sustainability Research Institute (SRI) has brought together research and development of innovative eco-efficient technologies and processes, focusing on changes in the physical infrastructure that benefit the environment and promote a carbon-neutral society. Over the last ten years, the SRI has successfully delivered a wide range of publicly funded research projects, undertaken </w:t>
      </w:r>
      <w:proofErr w:type="gramStart"/>
      <w:r w:rsidRPr="5B282232">
        <w:rPr>
          <w:rFonts w:ascii="Arial" w:hAnsi="Arial" w:cs="Arial"/>
          <w:sz w:val="18"/>
          <w:szCs w:val="18"/>
        </w:rPr>
        <w:t xml:space="preserve">a </w:t>
      </w:r>
      <w:r w:rsidR="299A7B1A" w:rsidRPr="5B282232">
        <w:rPr>
          <w:rFonts w:ascii="Arial" w:hAnsi="Arial" w:cs="Arial"/>
          <w:sz w:val="18"/>
          <w:szCs w:val="18"/>
        </w:rPr>
        <w:t xml:space="preserve">large </w:t>
      </w:r>
      <w:r w:rsidRPr="5B282232">
        <w:rPr>
          <w:rFonts w:ascii="Arial" w:hAnsi="Arial" w:cs="Arial"/>
          <w:sz w:val="18"/>
          <w:szCs w:val="18"/>
        </w:rPr>
        <w:t>number of</w:t>
      </w:r>
      <w:proofErr w:type="gramEnd"/>
      <w:r w:rsidRPr="5B282232">
        <w:rPr>
          <w:rFonts w:ascii="Arial" w:hAnsi="Arial" w:cs="Arial"/>
          <w:sz w:val="18"/>
          <w:szCs w:val="18"/>
        </w:rPr>
        <w:t xml:space="preserve"> consultancy contracts and contract research initiatives, and built an excellent international reputation by applying ground-breaking research and development in the real world.  </w:t>
      </w:r>
    </w:p>
    <w:p w14:paraId="355D8F87" w14:textId="77777777" w:rsidR="000455F1" w:rsidRPr="000455F1" w:rsidRDefault="000455F1" w:rsidP="000455F1">
      <w:pPr>
        <w:jc w:val="both"/>
        <w:rPr>
          <w:rFonts w:ascii="Arial" w:hAnsi="Arial" w:cs="Arial"/>
          <w:sz w:val="18"/>
          <w:szCs w:val="18"/>
        </w:rPr>
      </w:pPr>
    </w:p>
    <w:p w14:paraId="51A76CBF" w14:textId="42C3B37E" w:rsidR="00524F8D" w:rsidRDefault="0042647F" w:rsidP="002C4E4E">
      <w:pPr>
        <w:jc w:val="both"/>
        <w:rPr>
          <w:rFonts w:ascii="Arial" w:hAnsi="Arial" w:cs="Arial"/>
          <w:b/>
          <w:bCs/>
          <w:sz w:val="18"/>
          <w:szCs w:val="18"/>
        </w:rPr>
      </w:pPr>
      <w:r>
        <w:rPr>
          <w:rFonts w:ascii="Arial" w:hAnsi="Arial" w:cs="Arial"/>
          <w:b/>
          <w:bCs/>
          <w:sz w:val="18"/>
          <w:szCs w:val="18"/>
        </w:rPr>
        <w:t xml:space="preserve">RESEARCH </w:t>
      </w:r>
    </w:p>
    <w:p w14:paraId="6DB0B3B4" w14:textId="77777777" w:rsidR="00524F8D" w:rsidRDefault="00524F8D" w:rsidP="002C4E4E">
      <w:pPr>
        <w:jc w:val="both"/>
        <w:rPr>
          <w:rFonts w:ascii="Arial" w:hAnsi="Arial" w:cs="Arial"/>
          <w:b/>
          <w:bCs/>
          <w:sz w:val="18"/>
          <w:szCs w:val="18"/>
        </w:rPr>
      </w:pPr>
    </w:p>
    <w:p w14:paraId="4DBB1937" w14:textId="77777777" w:rsidR="004975D9" w:rsidRDefault="004975D9" w:rsidP="002C4E4E">
      <w:pPr>
        <w:jc w:val="both"/>
        <w:rPr>
          <w:rFonts w:ascii="Arial" w:hAnsi="Arial" w:cs="Arial"/>
          <w:b/>
          <w:bCs/>
          <w:sz w:val="18"/>
          <w:szCs w:val="18"/>
        </w:rPr>
      </w:pPr>
    </w:p>
    <w:p w14:paraId="7CB230C5" w14:textId="77777777" w:rsidR="004975D9" w:rsidRPr="004975D9" w:rsidRDefault="004975D9" w:rsidP="004975D9">
      <w:pPr>
        <w:jc w:val="both"/>
        <w:rPr>
          <w:rFonts w:ascii="Arial" w:hAnsi="Arial" w:cs="Arial"/>
          <w:sz w:val="18"/>
          <w:szCs w:val="18"/>
        </w:rPr>
      </w:pPr>
      <w:r w:rsidRPr="004975D9">
        <w:rPr>
          <w:rFonts w:ascii="Arial" w:hAnsi="Arial" w:cs="Arial"/>
          <w:sz w:val="18"/>
          <w:szCs w:val="18"/>
        </w:rPr>
        <w:t>At UEL, we believe the best research happens through collaboration. Our vibrant research institutes act as specialised hubs where experts connect across disciplines to tackle real-world challenges and drive meaningful change. Our academics are committed to high-quality research, reflected in the fact that 92% of UEL's overall research was recognised as world-leading, internationally excellent or internationally recognised.</w:t>
      </w:r>
    </w:p>
    <w:p w14:paraId="5B05FDC9" w14:textId="77777777" w:rsidR="004975D9" w:rsidRPr="004975D9" w:rsidRDefault="004975D9" w:rsidP="004975D9">
      <w:pPr>
        <w:jc w:val="both"/>
        <w:rPr>
          <w:rFonts w:ascii="Arial" w:hAnsi="Arial" w:cs="Arial"/>
          <w:sz w:val="18"/>
          <w:szCs w:val="18"/>
        </w:rPr>
      </w:pPr>
    </w:p>
    <w:p w14:paraId="1FFF9FB4" w14:textId="77777777" w:rsidR="0013178A" w:rsidRDefault="0013178A" w:rsidP="0013178A">
      <w:pPr>
        <w:jc w:val="both"/>
        <w:rPr>
          <w:rFonts w:ascii="Arial" w:hAnsi="Arial" w:cs="Arial"/>
          <w:sz w:val="18"/>
          <w:szCs w:val="18"/>
        </w:rPr>
      </w:pPr>
      <w:r w:rsidRPr="000455F1">
        <w:rPr>
          <w:rFonts w:ascii="Arial" w:hAnsi="Arial" w:cs="Arial"/>
          <w:sz w:val="18"/>
          <w:szCs w:val="18"/>
        </w:rPr>
        <w:t>SRI’s work focuses on a range of emerging research fields and pressing urban and rural sustainability challenges and is centred on three key themes:</w:t>
      </w:r>
    </w:p>
    <w:p w14:paraId="2C9E6CCC" w14:textId="77777777" w:rsidR="0013178A" w:rsidRPr="000455F1" w:rsidRDefault="0013178A" w:rsidP="0013178A">
      <w:pPr>
        <w:jc w:val="both"/>
        <w:rPr>
          <w:rFonts w:ascii="Arial" w:hAnsi="Arial" w:cs="Arial"/>
          <w:sz w:val="18"/>
          <w:szCs w:val="18"/>
        </w:rPr>
      </w:pPr>
    </w:p>
    <w:p w14:paraId="54C08E9F" w14:textId="77777777" w:rsidR="0013178A" w:rsidRPr="000455F1" w:rsidRDefault="0013178A" w:rsidP="0013178A">
      <w:pPr>
        <w:numPr>
          <w:ilvl w:val="0"/>
          <w:numId w:val="19"/>
        </w:numPr>
        <w:tabs>
          <w:tab w:val="num" w:pos="360"/>
        </w:tabs>
        <w:jc w:val="both"/>
        <w:rPr>
          <w:rFonts w:ascii="Arial" w:hAnsi="Arial" w:cs="Arial"/>
          <w:sz w:val="18"/>
          <w:szCs w:val="18"/>
        </w:rPr>
      </w:pPr>
      <w:r w:rsidRPr="000455F1">
        <w:rPr>
          <w:rFonts w:ascii="Arial" w:hAnsi="Arial" w:cs="Arial"/>
          <w:sz w:val="18"/>
          <w:szCs w:val="18"/>
        </w:rPr>
        <w:lastRenderedPageBreak/>
        <w:t>Blue/Green infrastructure: spanning areas such peatland ecology and conservation, the design and monitoring of urban green infrastructure, and invertebrate conservation.</w:t>
      </w:r>
    </w:p>
    <w:p w14:paraId="7A2C52A8" w14:textId="77777777" w:rsidR="0013178A" w:rsidRPr="000455F1" w:rsidRDefault="0013178A" w:rsidP="0013178A">
      <w:pPr>
        <w:numPr>
          <w:ilvl w:val="0"/>
          <w:numId w:val="19"/>
        </w:numPr>
        <w:tabs>
          <w:tab w:val="num" w:pos="360"/>
        </w:tabs>
        <w:jc w:val="both"/>
        <w:rPr>
          <w:rFonts w:ascii="Arial" w:hAnsi="Arial" w:cs="Arial"/>
          <w:sz w:val="18"/>
          <w:szCs w:val="18"/>
        </w:rPr>
      </w:pPr>
      <w:r w:rsidRPr="000455F1">
        <w:rPr>
          <w:rFonts w:ascii="Arial" w:hAnsi="Arial" w:cs="Arial"/>
          <w:sz w:val="18"/>
          <w:szCs w:val="18"/>
        </w:rPr>
        <w:t>Sustainable materials and resources: encompassing materials engineering and circular economy.</w:t>
      </w:r>
    </w:p>
    <w:p w14:paraId="116C02A0" w14:textId="77777777" w:rsidR="0013178A" w:rsidRPr="000455F1" w:rsidRDefault="0013178A" w:rsidP="0013178A">
      <w:pPr>
        <w:numPr>
          <w:ilvl w:val="0"/>
          <w:numId w:val="19"/>
        </w:numPr>
        <w:tabs>
          <w:tab w:val="num" w:pos="360"/>
        </w:tabs>
        <w:jc w:val="both"/>
        <w:rPr>
          <w:rFonts w:ascii="Arial" w:hAnsi="Arial" w:cs="Arial"/>
          <w:sz w:val="18"/>
          <w:szCs w:val="18"/>
        </w:rPr>
      </w:pPr>
      <w:r w:rsidRPr="000455F1">
        <w:rPr>
          <w:rFonts w:ascii="Arial" w:hAnsi="Arial" w:cs="Arial"/>
          <w:sz w:val="18"/>
          <w:szCs w:val="18"/>
        </w:rPr>
        <w:t>Sustainable Society: covering adaptive governance, community engagement, climate change adaptation behaviour, and net-zero transition.</w:t>
      </w:r>
    </w:p>
    <w:p w14:paraId="77AD76E2" w14:textId="77777777" w:rsidR="0013178A" w:rsidRPr="000455F1" w:rsidRDefault="0013178A" w:rsidP="0013178A">
      <w:pPr>
        <w:jc w:val="both"/>
        <w:rPr>
          <w:rFonts w:ascii="Arial" w:hAnsi="Arial" w:cs="Arial"/>
          <w:sz w:val="18"/>
          <w:szCs w:val="18"/>
        </w:rPr>
      </w:pPr>
    </w:p>
    <w:p w14:paraId="54B6B63C" w14:textId="77777777" w:rsidR="0013178A" w:rsidRPr="000455F1" w:rsidRDefault="0013178A" w:rsidP="0013178A">
      <w:pPr>
        <w:jc w:val="both"/>
        <w:rPr>
          <w:rFonts w:ascii="Arial" w:hAnsi="Arial" w:cs="Arial"/>
          <w:sz w:val="18"/>
          <w:szCs w:val="18"/>
        </w:rPr>
      </w:pPr>
    </w:p>
    <w:p w14:paraId="46CED493" w14:textId="77777777" w:rsidR="00A63336" w:rsidRDefault="00A63336" w:rsidP="007007EB">
      <w:pPr>
        <w:jc w:val="both"/>
        <w:rPr>
          <w:rFonts w:ascii="Arial" w:hAnsi="Arial" w:cs="Arial"/>
          <w:b/>
          <w:sz w:val="18"/>
          <w:szCs w:val="18"/>
        </w:rPr>
      </w:pPr>
    </w:p>
    <w:p w14:paraId="21F7AB86" w14:textId="6C95B85E"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62175483" w14:textId="77777777" w:rsidR="007007EB" w:rsidRDefault="007007EB" w:rsidP="007007EB">
      <w:pPr>
        <w:jc w:val="both"/>
        <w:rPr>
          <w:rFonts w:ascii="Arial" w:hAnsi="Arial" w:cs="Arial"/>
          <w:sz w:val="18"/>
          <w:szCs w:val="18"/>
        </w:rPr>
      </w:pPr>
      <w:bookmarkStart w:id="0" w:name="_Hlk187398837"/>
    </w:p>
    <w:p w14:paraId="766F1F3F" w14:textId="4700F6CF" w:rsidR="04BCF94A" w:rsidRDefault="04BCF94A" w:rsidP="5B282232">
      <w:pPr>
        <w:spacing w:before="240" w:after="240"/>
        <w:jc w:val="both"/>
      </w:pPr>
      <w:r w:rsidRPr="5B282232">
        <w:rPr>
          <w:rFonts w:ascii="Arial" w:eastAsia="Arial" w:hAnsi="Arial" w:cs="Arial"/>
          <w:sz w:val="18"/>
          <w:szCs w:val="18"/>
        </w:rPr>
        <w:t>The Sustainability Research Institute has recently launched the London Sustainable Materials Lab (LSML) to drive innovation and knowledge exchange in the rapidly developing field of sustainable materials. The postholder will play a central role in developing LSML as a research, innovation, and applied materials testing facility supporting both academic research and industry collaboration.</w:t>
      </w:r>
      <w:r w:rsidR="6B067A0C" w:rsidRPr="5B282232">
        <w:rPr>
          <w:rFonts w:ascii="Arial" w:eastAsia="Arial" w:hAnsi="Arial" w:cs="Arial"/>
          <w:sz w:val="18"/>
          <w:szCs w:val="18"/>
        </w:rPr>
        <w:t xml:space="preserve"> LSML has a particular strategic focus on innovation in bio-based materials, sustainable materials chemistry, and circular material systems, and the postholder will contribute to strengthening research and industry engagement in these areas.</w:t>
      </w:r>
    </w:p>
    <w:p w14:paraId="4CB0CDB8" w14:textId="48C07691" w:rsidR="04BCF94A" w:rsidRDefault="04BCF94A" w:rsidP="5B282232">
      <w:pPr>
        <w:spacing w:before="240" w:after="240"/>
        <w:jc w:val="both"/>
        <w:rPr>
          <w:rFonts w:ascii="Arial" w:eastAsia="Arial" w:hAnsi="Arial" w:cs="Arial"/>
          <w:sz w:val="18"/>
          <w:szCs w:val="18"/>
        </w:rPr>
      </w:pPr>
      <w:r w:rsidRPr="5B282232">
        <w:rPr>
          <w:rFonts w:ascii="Arial" w:eastAsia="Arial" w:hAnsi="Arial" w:cs="Arial"/>
          <w:sz w:val="18"/>
          <w:szCs w:val="18"/>
        </w:rPr>
        <w:t xml:space="preserve">The role combines </w:t>
      </w:r>
      <w:r w:rsidR="0304F14C" w:rsidRPr="5B282232">
        <w:rPr>
          <w:rFonts w:ascii="Arial" w:eastAsia="Arial" w:hAnsi="Arial" w:cs="Arial"/>
          <w:sz w:val="18"/>
          <w:szCs w:val="18"/>
        </w:rPr>
        <w:t>supporting existing research and develop own research area</w:t>
      </w:r>
      <w:r w:rsidRPr="5B282232">
        <w:rPr>
          <w:rFonts w:ascii="Arial" w:eastAsia="Arial" w:hAnsi="Arial" w:cs="Arial"/>
          <w:sz w:val="18"/>
          <w:szCs w:val="18"/>
        </w:rPr>
        <w:t xml:space="preserve"> and</w:t>
      </w:r>
      <w:r w:rsidR="20D92C28" w:rsidRPr="5B282232">
        <w:rPr>
          <w:rFonts w:ascii="Arial" w:eastAsia="Arial" w:hAnsi="Arial" w:cs="Arial"/>
          <w:sz w:val="18"/>
          <w:szCs w:val="18"/>
        </w:rPr>
        <w:t xml:space="preserve"> providing</w:t>
      </w:r>
      <w:r w:rsidRPr="5B282232">
        <w:rPr>
          <w:rFonts w:ascii="Arial" w:eastAsia="Arial" w:hAnsi="Arial" w:cs="Arial"/>
          <w:sz w:val="18"/>
          <w:szCs w:val="18"/>
        </w:rPr>
        <w:t xml:space="preserve"> materials testing services that support externally funded research, consultancy, and industry partnerships in sustainable materials. A key objective is to </w:t>
      </w:r>
      <w:r w:rsidR="097934AB" w:rsidRPr="5B282232">
        <w:rPr>
          <w:rFonts w:ascii="Arial" w:eastAsia="Arial" w:hAnsi="Arial" w:cs="Arial"/>
          <w:sz w:val="18"/>
          <w:szCs w:val="18"/>
        </w:rPr>
        <w:t xml:space="preserve">support the </w:t>
      </w:r>
      <w:r w:rsidRPr="5B282232">
        <w:rPr>
          <w:rFonts w:ascii="Arial" w:eastAsia="Arial" w:hAnsi="Arial" w:cs="Arial"/>
          <w:sz w:val="18"/>
          <w:szCs w:val="18"/>
        </w:rPr>
        <w:t>translat</w:t>
      </w:r>
      <w:r w:rsidR="6A6E791F" w:rsidRPr="5B282232">
        <w:rPr>
          <w:rFonts w:ascii="Arial" w:eastAsia="Arial" w:hAnsi="Arial" w:cs="Arial"/>
          <w:sz w:val="18"/>
          <w:szCs w:val="18"/>
        </w:rPr>
        <w:t>ion of</w:t>
      </w:r>
      <w:r w:rsidRPr="5B282232">
        <w:rPr>
          <w:rFonts w:ascii="Arial" w:eastAsia="Arial" w:hAnsi="Arial" w:cs="Arial"/>
          <w:sz w:val="18"/>
          <w:szCs w:val="18"/>
        </w:rPr>
        <w:t xml:space="preserve"> LSML capabilities into externally facing materials R&amp;D services that can support industry innovation while generating income and strengthening the lab’s long-term sustainability.</w:t>
      </w:r>
    </w:p>
    <w:p w14:paraId="6DE85686" w14:textId="6C0BEF99" w:rsidR="04BCF94A" w:rsidRDefault="04BCF94A" w:rsidP="5B282232">
      <w:pPr>
        <w:spacing w:before="240" w:after="240"/>
        <w:jc w:val="both"/>
      </w:pPr>
      <w:r w:rsidRPr="5B282232">
        <w:rPr>
          <w:rFonts w:ascii="Arial" w:eastAsia="Arial" w:hAnsi="Arial" w:cs="Arial"/>
          <w:sz w:val="18"/>
          <w:szCs w:val="18"/>
        </w:rPr>
        <w:t>A core focus of the role is outreach and engagement. The Research Fellow will lead activities that raise the profile of LSML across industry, SMEs, public and third-sector organisations, and academic partners. This includes hosting visits, demonstrations, workshops, and networking activities that translate LSML capability into consultancy projects, contract research, collaborative funding bids, and long-term partnerships.</w:t>
      </w:r>
    </w:p>
    <w:p w14:paraId="6A171C9D" w14:textId="1B907CAF" w:rsidR="04BCF94A" w:rsidRDefault="04BCF94A" w:rsidP="5B282232">
      <w:pPr>
        <w:spacing w:before="240" w:after="240"/>
        <w:jc w:val="both"/>
      </w:pPr>
      <w:r w:rsidRPr="5B282232">
        <w:rPr>
          <w:rFonts w:ascii="Arial" w:eastAsia="Arial" w:hAnsi="Arial" w:cs="Arial"/>
          <w:sz w:val="18"/>
          <w:szCs w:val="18"/>
        </w:rPr>
        <w:t>The postholder</w:t>
      </w:r>
      <w:r w:rsidR="57BC3304" w:rsidRPr="5B282232">
        <w:rPr>
          <w:rFonts w:ascii="Arial" w:eastAsia="Arial" w:hAnsi="Arial" w:cs="Arial"/>
          <w:sz w:val="18"/>
          <w:szCs w:val="18"/>
        </w:rPr>
        <w:t xml:space="preserve"> will</w:t>
      </w:r>
      <w:r w:rsidRPr="5B282232">
        <w:rPr>
          <w:rFonts w:ascii="Arial" w:eastAsia="Arial" w:hAnsi="Arial" w:cs="Arial"/>
          <w:sz w:val="18"/>
          <w:szCs w:val="18"/>
        </w:rPr>
        <w:t xml:space="preserve"> </w:t>
      </w:r>
      <w:r w:rsidR="59863351" w:rsidRPr="5B282232">
        <w:rPr>
          <w:rFonts w:ascii="Arial" w:eastAsia="Arial" w:hAnsi="Arial" w:cs="Arial"/>
          <w:sz w:val="18"/>
          <w:szCs w:val="18"/>
        </w:rPr>
        <w:t>help</w:t>
      </w:r>
      <w:r w:rsidRPr="5B282232">
        <w:rPr>
          <w:rFonts w:ascii="Arial" w:eastAsia="Arial" w:hAnsi="Arial" w:cs="Arial"/>
          <w:sz w:val="18"/>
          <w:szCs w:val="18"/>
        </w:rPr>
        <w:t xml:space="preserve"> develop and deliver research and consultancy projects, contribute to and lead funding applications, and support consortium building with external partners. They will work closely with UEL and RDCS colleagues to strengthen internal collaboration, support knowledge exchange, and contribute to the development of LSML as a platform for externally facing materials research and testing services.</w:t>
      </w:r>
    </w:p>
    <w:p w14:paraId="564A211D" w14:textId="0141F972" w:rsidR="04BCF94A" w:rsidRDefault="04BCF94A" w:rsidP="5B282232">
      <w:pPr>
        <w:spacing w:before="240" w:after="240"/>
        <w:jc w:val="both"/>
      </w:pPr>
      <w:r w:rsidRPr="5B282232">
        <w:rPr>
          <w:rFonts w:ascii="Arial" w:eastAsia="Arial" w:hAnsi="Arial" w:cs="Arial"/>
          <w:sz w:val="18"/>
          <w:szCs w:val="18"/>
        </w:rPr>
        <w:t>The role will contribute to high-quality research outputs, including peer-reviewed publications and conference presentations, supporting REF performance while advancing LSML’s strategic development and income generation activities.</w:t>
      </w:r>
    </w:p>
    <w:p w14:paraId="06570ABB" w14:textId="3DB8B8B6" w:rsidR="04BCF94A" w:rsidRDefault="04BCF94A" w:rsidP="5B282232">
      <w:pPr>
        <w:spacing w:before="240" w:after="240"/>
        <w:jc w:val="both"/>
      </w:pPr>
      <w:r w:rsidRPr="5B282232">
        <w:rPr>
          <w:rFonts w:ascii="Arial" w:eastAsia="Arial" w:hAnsi="Arial" w:cs="Arial"/>
          <w:sz w:val="18"/>
          <w:szCs w:val="18"/>
        </w:rPr>
        <w:t>Operational oversight of laboratory activities will be required where necessary, including ensuring safe and effective use of facilities, equipment, and testing capability in support of research and consultancy projects.</w:t>
      </w:r>
    </w:p>
    <w:p w14:paraId="16101993" w14:textId="77A11753" w:rsidR="5B282232" w:rsidRDefault="5B282232" w:rsidP="5B282232">
      <w:pPr>
        <w:jc w:val="both"/>
        <w:rPr>
          <w:rFonts w:ascii="Arial" w:hAnsi="Arial" w:cs="Arial"/>
          <w:sz w:val="18"/>
          <w:szCs w:val="18"/>
        </w:rPr>
      </w:pPr>
    </w:p>
    <w:p w14:paraId="0CF7B57B" w14:textId="77777777" w:rsidR="00363614" w:rsidRPr="00734062" w:rsidRDefault="00363614" w:rsidP="0061463D">
      <w:pPr>
        <w:jc w:val="both"/>
        <w:rPr>
          <w:rFonts w:ascii="Arial" w:hAnsi="Arial" w:cs="Arial"/>
          <w:sz w:val="18"/>
          <w:szCs w:val="18"/>
        </w:rPr>
      </w:pPr>
    </w:p>
    <w:p w14:paraId="52AE2E28" w14:textId="77777777" w:rsidR="00734062" w:rsidRPr="00734062" w:rsidRDefault="00734062" w:rsidP="00734062">
      <w:pPr>
        <w:jc w:val="both"/>
        <w:rPr>
          <w:rFonts w:ascii="Arial" w:hAnsi="Arial" w:cs="Arial"/>
          <w:sz w:val="18"/>
          <w:szCs w:val="18"/>
        </w:rPr>
      </w:pPr>
    </w:p>
    <w:bookmarkEnd w:id="0"/>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029565FB" w14:textId="67BCBD22" w:rsidR="21A4048C" w:rsidRDefault="21A4048C" w:rsidP="5B282232">
      <w:pPr>
        <w:pStyle w:val="ListParagraph"/>
        <w:numPr>
          <w:ilvl w:val="0"/>
          <w:numId w:val="21"/>
        </w:numPr>
        <w:jc w:val="both"/>
        <w:rPr>
          <w:rFonts w:ascii="Arial" w:hAnsi="Arial" w:cs="Arial"/>
          <w:sz w:val="18"/>
          <w:szCs w:val="18"/>
        </w:rPr>
      </w:pPr>
      <w:r w:rsidRPr="5B282232">
        <w:rPr>
          <w:rFonts w:ascii="Arial" w:hAnsi="Arial" w:cs="Arial"/>
          <w:sz w:val="18"/>
          <w:szCs w:val="18"/>
        </w:rPr>
        <w:t>Support, deliver, and develop independence in high-quality sustainable materials research</w:t>
      </w:r>
      <w:r w:rsidR="5542BC5E" w:rsidRPr="5B282232">
        <w:rPr>
          <w:rFonts w:ascii="Arial" w:hAnsi="Arial" w:cs="Arial"/>
          <w:sz w:val="18"/>
          <w:szCs w:val="18"/>
        </w:rPr>
        <w:t>, producing peer-reviewed publications, conference presentations, and REF-eligible outputs.</w:t>
      </w:r>
    </w:p>
    <w:p w14:paraId="2CC47DBB" w14:textId="42614515" w:rsidR="5542BC5E" w:rsidRDefault="5542BC5E" w:rsidP="5B282232">
      <w:pPr>
        <w:pStyle w:val="ListParagraph"/>
        <w:numPr>
          <w:ilvl w:val="0"/>
          <w:numId w:val="21"/>
        </w:numPr>
        <w:jc w:val="both"/>
        <w:rPr>
          <w:rFonts w:ascii="Arial" w:hAnsi="Arial" w:cs="Arial"/>
          <w:sz w:val="18"/>
          <w:szCs w:val="18"/>
        </w:rPr>
      </w:pPr>
      <w:r w:rsidRPr="5B282232">
        <w:rPr>
          <w:rFonts w:ascii="Arial" w:hAnsi="Arial" w:cs="Arial"/>
          <w:sz w:val="18"/>
          <w:szCs w:val="18"/>
        </w:rPr>
        <w:t>Develop research ideas, build consortia, and secure external research and consultancy funding from national and international sources.</w:t>
      </w:r>
    </w:p>
    <w:p w14:paraId="0D51FEAF" w14:textId="04FA8464" w:rsidR="6FC555A9" w:rsidRDefault="6FC555A9" w:rsidP="5B282232">
      <w:pPr>
        <w:pStyle w:val="ListParagraph"/>
        <w:numPr>
          <w:ilvl w:val="0"/>
          <w:numId w:val="21"/>
        </w:numPr>
        <w:jc w:val="both"/>
        <w:rPr>
          <w:rFonts w:ascii="Arial" w:hAnsi="Arial" w:cs="Arial"/>
          <w:sz w:val="18"/>
          <w:szCs w:val="18"/>
        </w:rPr>
      </w:pPr>
      <w:r w:rsidRPr="5B282232">
        <w:rPr>
          <w:rFonts w:ascii="Arial" w:hAnsi="Arial" w:cs="Arial"/>
          <w:sz w:val="18"/>
          <w:szCs w:val="18"/>
        </w:rPr>
        <w:t>Contribute to the development of LSML as a research hub for innovation in bio-based materials, sustainable materials chemistry, and circular material systems.</w:t>
      </w:r>
    </w:p>
    <w:p w14:paraId="3AD7B00B" w14:textId="2FB81776" w:rsidR="5542BC5E" w:rsidRDefault="5542BC5E" w:rsidP="5B282232">
      <w:pPr>
        <w:pStyle w:val="ListParagraph"/>
        <w:numPr>
          <w:ilvl w:val="0"/>
          <w:numId w:val="21"/>
        </w:numPr>
        <w:jc w:val="both"/>
        <w:rPr>
          <w:rFonts w:ascii="Arial" w:hAnsi="Arial" w:cs="Arial"/>
          <w:sz w:val="18"/>
          <w:szCs w:val="18"/>
        </w:rPr>
      </w:pPr>
      <w:r w:rsidRPr="5B282232">
        <w:rPr>
          <w:rFonts w:ascii="Arial" w:hAnsi="Arial" w:cs="Arial"/>
          <w:sz w:val="18"/>
          <w:szCs w:val="18"/>
        </w:rPr>
        <w:t>Develop and deliver consultancy, contract research, and applied materials R&amp;D services using LSML capabilities.</w:t>
      </w:r>
    </w:p>
    <w:p w14:paraId="593FE586" w14:textId="45433831" w:rsidR="5542BC5E" w:rsidRDefault="5542BC5E" w:rsidP="5B282232">
      <w:pPr>
        <w:pStyle w:val="ListParagraph"/>
        <w:numPr>
          <w:ilvl w:val="0"/>
          <w:numId w:val="21"/>
        </w:numPr>
        <w:jc w:val="both"/>
        <w:rPr>
          <w:rFonts w:ascii="Arial" w:hAnsi="Arial" w:cs="Arial"/>
          <w:sz w:val="18"/>
          <w:szCs w:val="18"/>
        </w:rPr>
      </w:pPr>
      <w:r w:rsidRPr="5B282232">
        <w:rPr>
          <w:rFonts w:ascii="Arial" w:hAnsi="Arial" w:cs="Arial"/>
          <w:sz w:val="18"/>
          <w:szCs w:val="18"/>
        </w:rPr>
        <w:t>Lead outreach and engagement activities, including industry networking, demonstrations, workshops, and hosting visits that raise the profile of LSML and support partnership development.</w:t>
      </w:r>
    </w:p>
    <w:p w14:paraId="08F2F1C3" w14:textId="5860C761" w:rsidR="5542BC5E" w:rsidRDefault="5542BC5E" w:rsidP="5B282232">
      <w:pPr>
        <w:pStyle w:val="ListParagraph"/>
        <w:numPr>
          <w:ilvl w:val="0"/>
          <w:numId w:val="21"/>
        </w:numPr>
        <w:jc w:val="both"/>
        <w:rPr>
          <w:rFonts w:ascii="Arial" w:hAnsi="Arial" w:cs="Arial"/>
          <w:sz w:val="18"/>
          <w:szCs w:val="18"/>
        </w:rPr>
      </w:pPr>
      <w:r w:rsidRPr="5B282232">
        <w:rPr>
          <w:rFonts w:ascii="Arial" w:hAnsi="Arial" w:cs="Arial"/>
          <w:sz w:val="18"/>
          <w:szCs w:val="18"/>
        </w:rPr>
        <w:t>Contribute to the strategic development of LSML as an externally facing materials research and testing facility supporting industry collaboration and innovation.</w:t>
      </w:r>
    </w:p>
    <w:p w14:paraId="539E05F0" w14:textId="0E101737" w:rsidR="5542BC5E" w:rsidRDefault="5542BC5E" w:rsidP="5B282232">
      <w:pPr>
        <w:pStyle w:val="ListParagraph"/>
        <w:numPr>
          <w:ilvl w:val="0"/>
          <w:numId w:val="21"/>
        </w:numPr>
        <w:jc w:val="both"/>
        <w:rPr>
          <w:rFonts w:ascii="Arial" w:hAnsi="Arial" w:cs="Arial"/>
          <w:sz w:val="18"/>
          <w:szCs w:val="18"/>
        </w:rPr>
      </w:pPr>
      <w:r w:rsidRPr="5B282232">
        <w:rPr>
          <w:rFonts w:ascii="Arial" w:hAnsi="Arial" w:cs="Arial"/>
          <w:sz w:val="18"/>
          <w:szCs w:val="18"/>
        </w:rPr>
        <w:t>Support the development of laboratory services, testing capability, and quality systems required for delivering professional research and testing services.</w:t>
      </w:r>
    </w:p>
    <w:p w14:paraId="23298AEA" w14:textId="334AD16C" w:rsidR="5542BC5E" w:rsidRDefault="5542BC5E" w:rsidP="5B282232">
      <w:pPr>
        <w:pStyle w:val="ListParagraph"/>
        <w:numPr>
          <w:ilvl w:val="0"/>
          <w:numId w:val="21"/>
        </w:numPr>
        <w:jc w:val="both"/>
        <w:rPr>
          <w:rFonts w:ascii="Arial" w:hAnsi="Arial" w:cs="Arial"/>
          <w:sz w:val="18"/>
          <w:szCs w:val="18"/>
        </w:rPr>
      </w:pPr>
      <w:r w:rsidRPr="5B282232">
        <w:rPr>
          <w:rFonts w:ascii="Arial" w:hAnsi="Arial" w:cs="Arial"/>
          <w:sz w:val="18"/>
          <w:szCs w:val="18"/>
        </w:rPr>
        <w:t>Contribute to the development of laboratory accreditation and quality assurance processes where appropriate.</w:t>
      </w:r>
    </w:p>
    <w:p w14:paraId="66E24BA5" w14:textId="7EB5EA04" w:rsidR="5542BC5E" w:rsidRDefault="5542BC5E" w:rsidP="5B282232">
      <w:pPr>
        <w:pStyle w:val="ListParagraph"/>
        <w:numPr>
          <w:ilvl w:val="0"/>
          <w:numId w:val="21"/>
        </w:numPr>
        <w:jc w:val="both"/>
        <w:rPr>
          <w:rFonts w:ascii="Arial" w:hAnsi="Arial" w:cs="Arial"/>
          <w:sz w:val="18"/>
          <w:szCs w:val="18"/>
        </w:rPr>
      </w:pPr>
      <w:r w:rsidRPr="5B282232">
        <w:rPr>
          <w:rFonts w:ascii="Arial" w:hAnsi="Arial" w:cs="Arial"/>
          <w:sz w:val="18"/>
          <w:szCs w:val="18"/>
        </w:rPr>
        <w:t>Operate and supervise the use of laboratory equipment and materials testing facilities where required to support research and consultancy projects.</w:t>
      </w:r>
    </w:p>
    <w:p w14:paraId="6C1A311C" w14:textId="7320CDA1" w:rsidR="5542BC5E" w:rsidRDefault="5542BC5E" w:rsidP="5B282232">
      <w:pPr>
        <w:pStyle w:val="ListParagraph"/>
        <w:numPr>
          <w:ilvl w:val="0"/>
          <w:numId w:val="21"/>
        </w:numPr>
        <w:jc w:val="both"/>
        <w:rPr>
          <w:rFonts w:ascii="Arial" w:hAnsi="Arial" w:cs="Arial"/>
          <w:sz w:val="18"/>
          <w:szCs w:val="18"/>
        </w:rPr>
      </w:pPr>
      <w:r w:rsidRPr="5B282232">
        <w:rPr>
          <w:rFonts w:ascii="Arial" w:hAnsi="Arial" w:cs="Arial"/>
          <w:sz w:val="18"/>
          <w:szCs w:val="18"/>
        </w:rPr>
        <w:t>Ensure safe and compliant laboratory practice, including preparation and review of risk assessments and adherence to relevant health and safety procedures.</w:t>
      </w:r>
    </w:p>
    <w:p w14:paraId="4306E46A" w14:textId="0DC93442" w:rsidR="5542BC5E" w:rsidRDefault="5542BC5E" w:rsidP="5B282232">
      <w:pPr>
        <w:pStyle w:val="ListParagraph"/>
        <w:numPr>
          <w:ilvl w:val="0"/>
          <w:numId w:val="21"/>
        </w:numPr>
        <w:jc w:val="both"/>
        <w:rPr>
          <w:rFonts w:ascii="Arial" w:hAnsi="Arial" w:cs="Arial"/>
          <w:sz w:val="18"/>
          <w:szCs w:val="18"/>
        </w:rPr>
      </w:pPr>
      <w:r w:rsidRPr="5B282232">
        <w:rPr>
          <w:rFonts w:ascii="Arial" w:hAnsi="Arial" w:cs="Arial"/>
          <w:sz w:val="18"/>
          <w:szCs w:val="18"/>
        </w:rPr>
        <w:lastRenderedPageBreak/>
        <w:t>Support and co-supervise MSc and PhD students from across the university and provide research and technical mentoring where appropriate.</w:t>
      </w:r>
    </w:p>
    <w:p w14:paraId="25D3D2D7" w14:textId="11535E9E" w:rsidR="5542BC5E" w:rsidRDefault="5542BC5E" w:rsidP="5B282232">
      <w:pPr>
        <w:pStyle w:val="ListParagraph"/>
        <w:numPr>
          <w:ilvl w:val="0"/>
          <w:numId w:val="21"/>
        </w:numPr>
        <w:jc w:val="both"/>
        <w:rPr>
          <w:rFonts w:ascii="Arial" w:hAnsi="Arial" w:cs="Arial"/>
          <w:sz w:val="18"/>
          <w:szCs w:val="18"/>
        </w:rPr>
      </w:pPr>
      <w:r w:rsidRPr="5B282232">
        <w:rPr>
          <w:rFonts w:ascii="Arial" w:hAnsi="Arial" w:cs="Arial"/>
          <w:sz w:val="18"/>
          <w:szCs w:val="18"/>
        </w:rPr>
        <w:t>Work closely with SRI, RDCS, and external partners to develop collaborative projects and strengthen LSML’s research and industry engagement profile.</w:t>
      </w:r>
    </w:p>
    <w:p w14:paraId="251994EE" w14:textId="3827E356" w:rsidR="5542BC5E" w:rsidRDefault="5542BC5E" w:rsidP="5B282232">
      <w:pPr>
        <w:pStyle w:val="ListParagraph"/>
        <w:numPr>
          <w:ilvl w:val="0"/>
          <w:numId w:val="21"/>
        </w:numPr>
        <w:jc w:val="both"/>
        <w:rPr>
          <w:rFonts w:ascii="Arial" w:hAnsi="Arial" w:cs="Arial"/>
          <w:sz w:val="18"/>
          <w:szCs w:val="18"/>
        </w:rPr>
      </w:pPr>
      <w:r w:rsidRPr="5B282232">
        <w:rPr>
          <w:rFonts w:ascii="Arial" w:hAnsi="Arial" w:cs="Arial"/>
          <w:sz w:val="18"/>
          <w:szCs w:val="18"/>
        </w:rPr>
        <w:t>Uphold the highest standards of research integrity, ethics, equality, diversity, and sustainability practices.</w:t>
      </w:r>
    </w:p>
    <w:p w14:paraId="3898A589" w14:textId="77777777" w:rsidR="00BC4F2A" w:rsidRDefault="00BC4F2A" w:rsidP="00463C2F">
      <w:pPr>
        <w:jc w:val="both"/>
        <w:rPr>
          <w:rFonts w:ascii="Arial" w:hAnsi="Arial" w:cs="Arial"/>
          <w:bCs/>
          <w:sz w:val="18"/>
          <w:szCs w:val="18"/>
        </w:rPr>
      </w:pPr>
    </w:p>
    <w:p w14:paraId="266B7DB3" w14:textId="3CBC785F" w:rsidR="002E775C" w:rsidRPr="00805BCC" w:rsidRDefault="00C643A5" w:rsidP="00463C2F">
      <w:pPr>
        <w:jc w:val="both"/>
        <w:rPr>
          <w:rFonts w:ascii="Arial" w:hAnsi="Arial" w:cs="Arial"/>
          <w:sz w:val="18"/>
          <w:szCs w:val="18"/>
        </w:rPr>
      </w:pPr>
      <w:r w:rsidRPr="00805BCC">
        <w:rPr>
          <w:rFonts w:ascii="Arial" w:hAnsi="Arial" w:cs="Arial"/>
          <w:sz w:val="18"/>
          <w:szCs w:val="18"/>
        </w:rPr>
        <w:t>Please note that this job description is not exhaustive, and additional tasks aligned with the role's grade may be assigned as needed. The job description may also be updated to reflect changes in circumstances, and employees will be consulted if any amendments are required.</w:t>
      </w:r>
    </w:p>
    <w:p w14:paraId="6A087C4D" w14:textId="77777777" w:rsidR="00071050" w:rsidRPr="00805BCC" w:rsidRDefault="00071050" w:rsidP="00463C2F">
      <w:pPr>
        <w:jc w:val="both"/>
        <w:rPr>
          <w:rFonts w:ascii="Arial" w:hAnsi="Arial" w:cs="Arial"/>
          <w:b/>
          <w:bCs/>
          <w:sz w:val="18"/>
          <w:szCs w:val="18"/>
          <w:u w:val="single"/>
        </w:rPr>
      </w:pPr>
    </w:p>
    <w:p w14:paraId="769EFC33" w14:textId="77777777" w:rsidR="00805BCC" w:rsidRDefault="00805BCC" w:rsidP="00463C2F">
      <w:pPr>
        <w:jc w:val="both"/>
        <w:rPr>
          <w:rFonts w:ascii="Arial" w:hAnsi="Arial" w:cs="Arial"/>
          <w:b/>
          <w:bCs/>
          <w:sz w:val="18"/>
          <w:szCs w:val="18"/>
          <w:u w:val="single"/>
        </w:rPr>
      </w:pPr>
    </w:p>
    <w:p w14:paraId="7E011EBB" w14:textId="77777777" w:rsidR="00B52AA4" w:rsidRPr="00295586" w:rsidRDefault="00B52AA4" w:rsidP="00463C2F">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0C04EC11" w14:textId="77777777" w:rsidR="00B52AA4" w:rsidRPr="00805BCC" w:rsidRDefault="00B52AA4" w:rsidP="00463C2F">
      <w:pPr>
        <w:jc w:val="both"/>
        <w:rPr>
          <w:rFonts w:ascii="Arial" w:hAnsi="Arial" w:cs="Arial"/>
          <w:b/>
          <w:bCs/>
          <w:sz w:val="18"/>
          <w:szCs w:val="18"/>
          <w:u w:val="single"/>
        </w:rPr>
      </w:pPr>
    </w:p>
    <w:p w14:paraId="33E0ECAB" w14:textId="77777777" w:rsidR="00B52AA4" w:rsidRPr="00805BCC" w:rsidRDefault="00B52AA4" w:rsidP="00B52AA4">
      <w:pPr>
        <w:rPr>
          <w:rFonts w:ascii="Arial" w:hAnsi="Arial" w:cs="Arial"/>
          <w:b/>
          <w:bCs/>
          <w:sz w:val="18"/>
          <w:szCs w:val="18"/>
          <w:u w:val="single"/>
        </w:rPr>
      </w:pPr>
    </w:p>
    <w:p w14:paraId="478CDF62" w14:textId="77777777" w:rsidR="005E2D60" w:rsidRDefault="005E2D60" w:rsidP="002E775C">
      <w:pPr>
        <w:jc w:val="center"/>
        <w:rPr>
          <w:rFonts w:ascii="Arial" w:hAnsi="Arial" w:cs="Arial"/>
          <w:b/>
          <w:bCs/>
          <w:sz w:val="18"/>
          <w:szCs w:val="18"/>
          <w:u w:val="single"/>
        </w:rPr>
      </w:pPr>
    </w:p>
    <w:p w14:paraId="4CD577CE" w14:textId="20891F92"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5B913733"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2184BD2D" w14:textId="77777777" w:rsidR="003D5ABC" w:rsidRDefault="003D5ABC" w:rsidP="00F1641B">
      <w:pPr>
        <w:contextualSpacing/>
        <w:rPr>
          <w:rFonts w:ascii="Arial" w:hAnsi="Arial" w:cs="Arial"/>
          <w:i/>
          <w:iCs/>
          <w:sz w:val="18"/>
          <w:szCs w:val="18"/>
        </w:rPr>
      </w:pPr>
    </w:p>
    <w:tbl>
      <w:tblPr>
        <w:tblStyle w:val="TableGrid"/>
        <w:tblpPr w:leftFromText="180" w:rightFromText="180" w:vertAnchor="text" w:horzAnchor="margin" w:tblpY="116"/>
        <w:tblW w:w="7905" w:type="dxa"/>
        <w:tblLook w:val="04A0" w:firstRow="1" w:lastRow="0" w:firstColumn="1" w:lastColumn="0" w:noHBand="0" w:noVBand="1"/>
      </w:tblPr>
      <w:tblGrid>
        <w:gridCol w:w="5535"/>
        <w:gridCol w:w="1120"/>
        <w:gridCol w:w="1250"/>
      </w:tblGrid>
      <w:tr w:rsidR="00367095" w:rsidRPr="00A10DFC" w14:paraId="0013A626" w14:textId="474CBE19" w:rsidTr="00367095">
        <w:trPr>
          <w:trHeight w:val="492"/>
        </w:trPr>
        <w:tc>
          <w:tcPr>
            <w:tcW w:w="5535" w:type="dxa"/>
            <w:shd w:val="clear" w:color="auto" w:fill="7F7F7F" w:themeFill="text1" w:themeFillTint="80"/>
            <w:vAlign w:val="center"/>
          </w:tcPr>
          <w:p w14:paraId="4871A87B" w14:textId="661794B7" w:rsidR="00367095" w:rsidRPr="003C20C7" w:rsidRDefault="00367095" w:rsidP="003D5ABC">
            <w:pPr>
              <w:pStyle w:val="tabletext"/>
              <w:framePr w:hSpace="0" w:wrap="auto" w:vAnchor="margin" w:hAnchor="text" w:yAlign="inline"/>
              <w:rPr>
                <w:rFonts w:ascii="Arial" w:hAnsi="Arial" w:cs="Arial"/>
              </w:rPr>
            </w:pPr>
            <w:r w:rsidRPr="5B282232">
              <w:rPr>
                <w:rFonts w:ascii="Arial" w:eastAsia="Calibri" w:hAnsi="Arial" w:cs="Arial"/>
                <w:b/>
                <w:bCs/>
                <w:color w:val="FFFFFF" w:themeColor="background1"/>
              </w:rPr>
              <w:t xml:space="preserve">Demonstrate a mature approach to balancing multiple research, consultancy, and operational responsibilities effectively to non academic partners?  </w:t>
            </w:r>
            <w:r w:rsidRPr="5B282232">
              <w:rPr>
                <w:rFonts w:ascii="Arial" w:hAnsi="Arial" w:cs="Arial"/>
                <w:b/>
                <w:bCs/>
                <w:color w:val="FFFFFF" w:themeColor="background1"/>
              </w:rPr>
              <w:t>Education and Qualifications</w:t>
            </w:r>
          </w:p>
        </w:tc>
        <w:tc>
          <w:tcPr>
            <w:tcW w:w="1120" w:type="dxa"/>
            <w:shd w:val="clear" w:color="auto" w:fill="7F7F7F" w:themeFill="text1" w:themeFillTint="80"/>
            <w:vAlign w:val="center"/>
          </w:tcPr>
          <w:p w14:paraId="4B5949A1" w14:textId="77777777" w:rsidR="00367095" w:rsidRPr="00A10DFC" w:rsidRDefault="00367095" w:rsidP="003D5ABC">
            <w:pPr>
              <w:pStyle w:val="tabletext"/>
              <w:framePr w:hSpace="0" w:wrap="auto" w:vAnchor="margin" w:hAnchor="text" w:yAlign="inline"/>
              <w:jc w:val="right"/>
              <w:rPr>
                <w:rFonts w:ascii="Arial" w:hAnsi="Arial" w:cs="Arial"/>
                <w:sz w:val="20"/>
                <w:szCs w:val="20"/>
              </w:rPr>
            </w:pPr>
            <w:r w:rsidRPr="00A10DFC">
              <w:rPr>
                <w:rStyle w:val="boldtextA4V"/>
                <w:rFonts w:ascii="Arial" w:hAnsi="Arial" w:cs="Arial"/>
                <w:color w:val="FFFFFF"/>
              </w:rPr>
              <w:t xml:space="preserve">Essential </w:t>
            </w:r>
          </w:p>
        </w:tc>
        <w:tc>
          <w:tcPr>
            <w:tcW w:w="1250" w:type="dxa"/>
            <w:shd w:val="clear" w:color="auto" w:fill="7F7F7F" w:themeFill="text1" w:themeFillTint="80"/>
            <w:vAlign w:val="center"/>
          </w:tcPr>
          <w:p w14:paraId="3B6A8240" w14:textId="77777777" w:rsidR="00367095" w:rsidRPr="00A10DFC" w:rsidRDefault="00367095" w:rsidP="003D5ABC">
            <w:pPr>
              <w:pStyle w:val="tabletext"/>
              <w:framePr w:hSpace="0" w:wrap="auto" w:vAnchor="margin" w:hAnchor="text" w:yAlign="inline"/>
              <w:jc w:val="right"/>
              <w:rPr>
                <w:rFonts w:ascii="Arial" w:hAnsi="Arial" w:cs="Arial"/>
                <w:sz w:val="20"/>
                <w:szCs w:val="20"/>
              </w:rPr>
            </w:pPr>
            <w:r w:rsidRPr="00A10DFC">
              <w:rPr>
                <w:rStyle w:val="boldtextA4V"/>
                <w:rFonts w:ascii="Arial" w:hAnsi="Arial" w:cs="Arial"/>
                <w:color w:val="FFFFFF"/>
              </w:rPr>
              <w:t>Desirable</w:t>
            </w:r>
          </w:p>
        </w:tc>
      </w:tr>
      <w:tr w:rsidR="00367095" w:rsidRPr="00A10DFC" w14:paraId="7D2D978C" w14:textId="693CF088" w:rsidTr="00367095">
        <w:trPr>
          <w:trHeight w:val="576"/>
        </w:trPr>
        <w:tc>
          <w:tcPr>
            <w:tcW w:w="5535" w:type="dxa"/>
            <w:vAlign w:val="center"/>
          </w:tcPr>
          <w:p w14:paraId="0CD9AB91" w14:textId="41D3C6A9" w:rsidR="00367095" w:rsidRPr="004256C5" w:rsidRDefault="00367095" w:rsidP="5B282232">
            <w:pPr>
              <w:pStyle w:val="tabletext"/>
              <w:framePr w:hSpace="0" w:wrap="auto" w:vAnchor="margin" w:hAnchor="text" w:yAlign="inline"/>
              <w:rPr>
                <w:rFonts w:ascii="Arial" w:eastAsia="Calibri" w:hAnsi="Arial" w:cs="Arial"/>
              </w:rPr>
            </w:pPr>
            <w:r w:rsidRPr="004256C5">
              <w:rPr>
                <w:rFonts w:ascii="Arial" w:eastAsia="Calibri" w:hAnsi="Arial" w:cs="Arial"/>
              </w:rPr>
              <w:t xml:space="preserve">PhD or equivalent qualification in materials science, chemistry, environmental science, or engineering, that demonstrates research expertise in low-carbon and bio-based materials and experience in areas such as green chemistry, circular materials systems, or related fields.  </w:t>
            </w:r>
          </w:p>
        </w:tc>
        <w:tc>
          <w:tcPr>
            <w:tcW w:w="1120" w:type="dxa"/>
            <w:vAlign w:val="center"/>
          </w:tcPr>
          <w:p w14:paraId="15979027" w14:textId="77777777" w:rsidR="00367095" w:rsidRPr="00A10DFC" w:rsidRDefault="00367095" w:rsidP="003D5ABC">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28"/>
                  <w:enabled/>
                  <w:calcOnExit w:val="0"/>
                  <w:checkBox>
                    <w:sizeAuto/>
                    <w:default w:val="1"/>
                  </w:checkBox>
                </w:ffData>
              </w:fldChar>
            </w:r>
            <w:bookmarkStart w:id="1" w:name="Check2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p>
        </w:tc>
        <w:tc>
          <w:tcPr>
            <w:tcW w:w="1250" w:type="dxa"/>
            <w:vAlign w:val="center"/>
          </w:tcPr>
          <w:p w14:paraId="7281EB52" w14:textId="77777777" w:rsidR="00367095" w:rsidRPr="00A10DFC" w:rsidRDefault="00367095" w:rsidP="003D5ABC">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2"/>
                  <w:enabled/>
                  <w:calcOnExit w:val="0"/>
                  <w:checkBox>
                    <w:sizeAuto/>
                    <w:default w:val="0"/>
                  </w:checkBox>
                </w:ffData>
              </w:fldChar>
            </w:r>
            <w:bookmarkStart w:id="2" w:name="Check22"/>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bookmarkEnd w:id="2"/>
          </w:p>
        </w:tc>
      </w:tr>
      <w:tr w:rsidR="00367095" w:rsidRPr="00A10DFC" w14:paraId="1D90F092" w14:textId="38911974" w:rsidTr="00367095">
        <w:trPr>
          <w:trHeight w:val="410"/>
        </w:trPr>
        <w:tc>
          <w:tcPr>
            <w:tcW w:w="5535" w:type="dxa"/>
            <w:shd w:val="clear" w:color="auto" w:fill="7F7F7F" w:themeFill="text1" w:themeFillTint="80"/>
            <w:vAlign w:val="center"/>
          </w:tcPr>
          <w:p w14:paraId="58AB8D68" w14:textId="77777777" w:rsidR="00367095" w:rsidRPr="004256C5" w:rsidRDefault="00367095" w:rsidP="003D5ABC">
            <w:pPr>
              <w:pStyle w:val="tabletext"/>
              <w:framePr w:hSpace="0" w:wrap="auto" w:vAnchor="margin" w:hAnchor="text" w:yAlign="inline"/>
              <w:rPr>
                <w:rFonts w:ascii="Arial" w:hAnsi="Arial" w:cs="Arial"/>
                <w:b/>
                <w:bCs/>
                <w:color w:val="FFFFFF"/>
              </w:rPr>
            </w:pPr>
            <w:r w:rsidRPr="004256C5">
              <w:rPr>
                <w:rFonts w:ascii="Arial" w:hAnsi="Arial" w:cs="Arial"/>
                <w:b/>
                <w:bCs/>
                <w:color w:val="FFFFFF"/>
              </w:rPr>
              <w:t>Experience and Knowledge</w:t>
            </w:r>
          </w:p>
        </w:tc>
        <w:tc>
          <w:tcPr>
            <w:tcW w:w="1120" w:type="dxa"/>
            <w:shd w:val="clear" w:color="auto" w:fill="7F7F7F" w:themeFill="text1" w:themeFillTint="80"/>
            <w:vAlign w:val="center"/>
          </w:tcPr>
          <w:p w14:paraId="485CBEA6" w14:textId="77777777" w:rsidR="00367095" w:rsidRPr="00A10DFC" w:rsidRDefault="00367095" w:rsidP="003D5ABC">
            <w:pPr>
              <w:pStyle w:val="tabletext"/>
              <w:framePr w:hSpace="0" w:wrap="auto" w:vAnchor="margin" w:hAnchor="text" w:yAlign="inline"/>
              <w:jc w:val="right"/>
              <w:rPr>
                <w:rFonts w:ascii="Arial" w:hAnsi="Arial" w:cs="Arial"/>
                <w:sz w:val="20"/>
                <w:szCs w:val="20"/>
              </w:rPr>
            </w:pPr>
          </w:p>
        </w:tc>
        <w:tc>
          <w:tcPr>
            <w:tcW w:w="1250" w:type="dxa"/>
            <w:shd w:val="clear" w:color="auto" w:fill="7F7F7F" w:themeFill="text1" w:themeFillTint="80"/>
            <w:vAlign w:val="center"/>
          </w:tcPr>
          <w:p w14:paraId="290AC76A" w14:textId="77777777" w:rsidR="00367095" w:rsidRPr="00A10DFC" w:rsidRDefault="00367095" w:rsidP="003D5ABC">
            <w:pPr>
              <w:pStyle w:val="tabletext"/>
              <w:framePr w:hSpace="0" w:wrap="auto" w:vAnchor="margin" w:hAnchor="text" w:yAlign="inline"/>
              <w:jc w:val="right"/>
              <w:rPr>
                <w:rFonts w:ascii="Arial" w:hAnsi="Arial" w:cs="Arial"/>
                <w:sz w:val="20"/>
                <w:szCs w:val="20"/>
              </w:rPr>
            </w:pPr>
          </w:p>
        </w:tc>
      </w:tr>
      <w:tr w:rsidR="00367095" w:rsidRPr="00A10DFC" w14:paraId="2E505D2F" w14:textId="124A0C1E" w:rsidTr="00367095">
        <w:trPr>
          <w:trHeight w:val="882"/>
        </w:trPr>
        <w:tc>
          <w:tcPr>
            <w:tcW w:w="5535" w:type="dxa"/>
            <w:vAlign w:val="center"/>
          </w:tcPr>
          <w:p w14:paraId="5C69DA51" w14:textId="52B3D7A0" w:rsidR="00367095" w:rsidRPr="004256C5" w:rsidRDefault="00367095" w:rsidP="5B282232">
            <w:pPr>
              <w:pStyle w:val="tabletext"/>
              <w:framePr w:hSpace="0" w:wrap="auto" w:vAnchor="margin" w:hAnchor="text" w:yAlign="inline"/>
              <w:rPr>
                <w:rFonts w:ascii="Arial" w:eastAsia="Calibri" w:hAnsi="Arial" w:cs="Arial"/>
              </w:rPr>
            </w:pPr>
            <w:r w:rsidRPr="004256C5">
              <w:rPr>
                <w:rFonts w:ascii="Arial" w:eastAsia="Calibri" w:hAnsi="Arial" w:cs="Arial"/>
              </w:rPr>
              <w:t>Demonstrate experience in managing or contributing to the establishment or running of research facilities or laboratories associated with low-carbon or bio-material evaluation and innovation.</w:t>
            </w:r>
          </w:p>
        </w:tc>
        <w:tc>
          <w:tcPr>
            <w:tcW w:w="1120" w:type="dxa"/>
            <w:vAlign w:val="center"/>
          </w:tcPr>
          <w:p w14:paraId="63E947FD" w14:textId="77777777" w:rsidR="00367095" w:rsidRPr="00A10DFC" w:rsidRDefault="00367095" w:rsidP="003D5ABC">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29"/>
                  <w:enabled/>
                  <w:calcOnExit w:val="0"/>
                  <w:checkBox>
                    <w:sizeAuto/>
                    <w:default w:val="1"/>
                  </w:checkBox>
                </w:ffData>
              </w:fldChar>
            </w:r>
            <w:bookmarkStart w:id="3" w:name="Check2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p>
        </w:tc>
        <w:tc>
          <w:tcPr>
            <w:tcW w:w="1250" w:type="dxa"/>
            <w:vAlign w:val="center"/>
          </w:tcPr>
          <w:p w14:paraId="077BAAB4" w14:textId="77777777" w:rsidR="00367095" w:rsidRPr="00A10DFC" w:rsidRDefault="00367095" w:rsidP="003D5ABC">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bookmarkStart w:id="4" w:name="Check27"/>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bookmarkEnd w:id="4"/>
          </w:p>
        </w:tc>
      </w:tr>
      <w:tr w:rsidR="00367095" w:rsidRPr="00A10DFC" w14:paraId="4B1398DB" w14:textId="3D33B5D6" w:rsidTr="00367095">
        <w:trPr>
          <w:trHeight w:val="343"/>
        </w:trPr>
        <w:tc>
          <w:tcPr>
            <w:tcW w:w="5535" w:type="dxa"/>
          </w:tcPr>
          <w:p w14:paraId="5C13AAD7" w14:textId="73A70B0C" w:rsidR="00367095" w:rsidRPr="004256C5" w:rsidRDefault="00367095" w:rsidP="5B282232">
            <w:pPr>
              <w:pStyle w:val="tabletext"/>
              <w:framePr w:hSpace="0" w:wrap="auto" w:vAnchor="margin" w:hAnchor="text" w:yAlign="inline"/>
              <w:rPr>
                <w:rFonts w:ascii="Arial" w:eastAsia="Calibri" w:hAnsi="Arial" w:cs="Arial"/>
              </w:rPr>
            </w:pPr>
            <w:r w:rsidRPr="004256C5">
              <w:rPr>
                <w:rFonts w:ascii="Arial" w:eastAsia="Calibri" w:hAnsi="Arial" w:cs="Arial"/>
              </w:rPr>
              <w:t>Evidence of experience in developing or implementing strategies and outreach activities that are relevant to raising the profile of LSML and translating visibility into income generation and long-term partnerships.</w:t>
            </w:r>
          </w:p>
        </w:tc>
        <w:tc>
          <w:tcPr>
            <w:tcW w:w="1120" w:type="dxa"/>
            <w:vAlign w:val="center"/>
          </w:tcPr>
          <w:p w14:paraId="798DE0FB" w14:textId="77777777" w:rsidR="00367095" w:rsidRPr="00A10DFC" w:rsidRDefault="00367095" w:rsidP="00571B11">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7"/>
                  <w:enabled/>
                  <w:calcOnExit w:val="0"/>
                  <w:checkBox>
                    <w:sizeAuto/>
                    <w:default w:val="1"/>
                  </w:checkBox>
                </w:ffData>
              </w:fldChar>
            </w:r>
            <w:bookmarkStart w:id="5" w:name="Check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p>
        </w:tc>
        <w:tc>
          <w:tcPr>
            <w:tcW w:w="1250" w:type="dxa"/>
            <w:vAlign w:val="center"/>
          </w:tcPr>
          <w:p w14:paraId="52FCE615" w14:textId="77777777" w:rsidR="00367095" w:rsidRPr="00A10DFC" w:rsidRDefault="00367095" w:rsidP="00571B11">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r>
      <w:tr w:rsidR="00367095" w:rsidRPr="00A10DFC" w14:paraId="02553BB3" w14:textId="77777777" w:rsidTr="00367095">
        <w:trPr>
          <w:trHeight w:val="549"/>
        </w:trPr>
        <w:tc>
          <w:tcPr>
            <w:tcW w:w="5535" w:type="dxa"/>
          </w:tcPr>
          <w:p w14:paraId="5B3C7516" w14:textId="3722B0E5" w:rsidR="00367095" w:rsidRPr="004256C5" w:rsidRDefault="00367095" w:rsidP="5B282232">
            <w:pPr>
              <w:pStyle w:val="tabletext"/>
              <w:framePr w:hSpace="0" w:wrap="auto" w:vAnchor="margin" w:hAnchor="text" w:yAlign="inline"/>
              <w:rPr>
                <w:rFonts w:ascii="Arial" w:eastAsia="Calibri" w:hAnsi="Arial" w:cs="Arial"/>
              </w:rPr>
            </w:pPr>
            <w:r w:rsidRPr="004256C5">
              <w:rPr>
                <w:rFonts w:ascii="Arial" w:eastAsia="Calibri" w:hAnsi="Arial" w:cs="Arial"/>
              </w:rPr>
              <w:t>Demonstrate a mature approach to balancing multiple research, consultancy, and operational responsibilities effectively to non-academic partners?</w:t>
            </w:r>
          </w:p>
        </w:tc>
        <w:tc>
          <w:tcPr>
            <w:tcW w:w="1120" w:type="dxa"/>
            <w:vAlign w:val="center"/>
          </w:tcPr>
          <w:p w14:paraId="3964BAC3" w14:textId="0E162613" w:rsidR="00367095" w:rsidRDefault="00367095" w:rsidP="00571B11">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685DA8A6" w14:textId="274E6FB8" w:rsidR="00367095" w:rsidRPr="00A10DFC" w:rsidRDefault="00367095" w:rsidP="00571B11">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367095" w:rsidRPr="00A10DFC" w14:paraId="5A61D9C6" w14:textId="77777777" w:rsidTr="00367095">
        <w:trPr>
          <w:trHeight w:val="571"/>
        </w:trPr>
        <w:tc>
          <w:tcPr>
            <w:tcW w:w="5535" w:type="dxa"/>
          </w:tcPr>
          <w:p w14:paraId="1ADFFDE6" w14:textId="245A04A7" w:rsidR="00367095" w:rsidRPr="004256C5" w:rsidRDefault="00367095" w:rsidP="00571B11">
            <w:pPr>
              <w:pStyle w:val="tabletext"/>
              <w:framePr w:hSpace="0" w:wrap="auto" w:vAnchor="margin" w:hAnchor="text" w:yAlign="inline"/>
              <w:rPr>
                <w:rFonts w:ascii="Arial" w:hAnsi="Arial" w:cs="Arial"/>
              </w:rPr>
            </w:pPr>
            <w:r w:rsidRPr="004256C5">
              <w:rPr>
                <w:rFonts w:ascii="Arial" w:hAnsi="Arial" w:cs="Arial"/>
              </w:rPr>
              <w:t>Strong publication records in high-quality peer-reviewed journals, with evidence of research impact and international visibility</w:t>
            </w:r>
          </w:p>
        </w:tc>
        <w:tc>
          <w:tcPr>
            <w:tcW w:w="1120" w:type="dxa"/>
            <w:vAlign w:val="center"/>
          </w:tcPr>
          <w:p w14:paraId="1E1C190E" w14:textId="3FBEF656" w:rsidR="00367095" w:rsidRDefault="00367095" w:rsidP="00571B11">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7"/>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36F9F6EB" w14:textId="1BFD1949" w:rsidR="00367095" w:rsidRPr="00A10DFC" w:rsidRDefault="00367095" w:rsidP="00571B11">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r>
      <w:tr w:rsidR="00367095" w:rsidRPr="00A10DFC" w14:paraId="7807E495" w14:textId="77777777" w:rsidTr="00367095">
        <w:trPr>
          <w:trHeight w:val="408"/>
        </w:trPr>
        <w:tc>
          <w:tcPr>
            <w:tcW w:w="5535" w:type="dxa"/>
          </w:tcPr>
          <w:p w14:paraId="617EA14D" w14:textId="0B6BDAEE" w:rsidR="00367095" w:rsidRPr="004256C5" w:rsidRDefault="00367095" w:rsidP="00571B11">
            <w:pPr>
              <w:pStyle w:val="tabletext"/>
              <w:framePr w:hSpace="0" w:wrap="auto" w:vAnchor="margin" w:hAnchor="text" w:yAlign="inline"/>
              <w:rPr>
                <w:rFonts w:ascii="Arial" w:hAnsi="Arial" w:cs="Arial"/>
              </w:rPr>
            </w:pPr>
            <w:r w:rsidRPr="004256C5">
              <w:rPr>
                <w:rFonts w:ascii="Arial" w:hAnsi="Arial" w:cs="Arial"/>
              </w:rPr>
              <w:t>Evidence of developing or winning externally funded research or consultancy projects.</w:t>
            </w:r>
          </w:p>
        </w:tc>
        <w:tc>
          <w:tcPr>
            <w:tcW w:w="1120" w:type="dxa"/>
            <w:vAlign w:val="center"/>
          </w:tcPr>
          <w:p w14:paraId="51FEF45E" w14:textId="57BFC967" w:rsidR="00367095" w:rsidRDefault="00367095" w:rsidP="00571B11">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7"/>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3CF19B7B" w14:textId="739E63FC" w:rsidR="00367095" w:rsidRPr="00A10DFC" w:rsidRDefault="00367095" w:rsidP="00571B11">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r>
      <w:tr w:rsidR="00367095" w:rsidRPr="00A10DFC" w14:paraId="63B5F5C1" w14:textId="5566D7BA" w:rsidTr="00367095">
        <w:trPr>
          <w:trHeight w:val="424"/>
        </w:trPr>
        <w:tc>
          <w:tcPr>
            <w:tcW w:w="5535" w:type="dxa"/>
            <w:shd w:val="clear" w:color="auto" w:fill="7F7F7F" w:themeFill="text1" w:themeFillTint="80"/>
            <w:vAlign w:val="center"/>
          </w:tcPr>
          <w:p w14:paraId="49DBF29C" w14:textId="77777777" w:rsidR="00367095" w:rsidRPr="004256C5" w:rsidRDefault="00367095" w:rsidP="003D5ABC">
            <w:pPr>
              <w:pStyle w:val="tabletext"/>
              <w:framePr w:hSpace="0" w:wrap="auto" w:vAnchor="margin" w:hAnchor="text" w:yAlign="inline"/>
              <w:rPr>
                <w:rFonts w:ascii="Arial" w:hAnsi="Arial" w:cs="Arial"/>
              </w:rPr>
            </w:pPr>
            <w:r w:rsidRPr="004256C5">
              <w:rPr>
                <w:rFonts w:ascii="Arial" w:hAnsi="Arial" w:cs="Arial"/>
                <w:b/>
                <w:bCs/>
                <w:color w:val="FFFFFF"/>
              </w:rPr>
              <w:t>Skills/Abilities</w:t>
            </w:r>
          </w:p>
        </w:tc>
        <w:tc>
          <w:tcPr>
            <w:tcW w:w="1120" w:type="dxa"/>
            <w:shd w:val="clear" w:color="auto" w:fill="7F7F7F" w:themeFill="text1" w:themeFillTint="80"/>
            <w:vAlign w:val="center"/>
          </w:tcPr>
          <w:p w14:paraId="15F7177A" w14:textId="77777777" w:rsidR="00367095" w:rsidRPr="00A10DFC" w:rsidRDefault="00367095" w:rsidP="003D5ABC">
            <w:pPr>
              <w:pStyle w:val="tabletext"/>
              <w:framePr w:hSpace="0" w:wrap="auto" w:vAnchor="margin" w:hAnchor="text" w:yAlign="inline"/>
              <w:jc w:val="right"/>
              <w:rPr>
                <w:rFonts w:ascii="Arial" w:hAnsi="Arial" w:cs="Arial"/>
                <w:sz w:val="20"/>
                <w:szCs w:val="20"/>
              </w:rPr>
            </w:pPr>
          </w:p>
        </w:tc>
        <w:tc>
          <w:tcPr>
            <w:tcW w:w="1250" w:type="dxa"/>
            <w:shd w:val="clear" w:color="auto" w:fill="7F7F7F" w:themeFill="text1" w:themeFillTint="80"/>
            <w:vAlign w:val="center"/>
          </w:tcPr>
          <w:p w14:paraId="434C5DC4" w14:textId="77777777" w:rsidR="00367095" w:rsidRPr="00A10DFC" w:rsidRDefault="00367095" w:rsidP="003D5ABC">
            <w:pPr>
              <w:pStyle w:val="tabletext"/>
              <w:framePr w:hSpace="0" w:wrap="auto" w:vAnchor="margin" w:hAnchor="text" w:yAlign="inline"/>
              <w:jc w:val="right"/>
              <w:rPr>
                <w:rFonts w:ascii="Arial" w:hAnsi="Arial" w:cs="Arial"/>
                <w:sz w:val="20"/>
                <w:szCs w:val="20"/>
              </w:rPr>
            </w:pPr>
          </w:p>
        </w:tc>
      </w:tr>
      <w:tr w:rsidR="00367095" w:rsidRPr="00A10DFC" w14:paraId="52946E2A" w14:textId="05D8E273" w:rsidTr="00367095">
        <w:trPr>
          <w:trHeight w:val="828"/>
        </w:trPr>
        <w:tc>
          <w:tcPr>
            <w:tcW w:w="5535" w:type="dxa"/>
          </w:tcPr>
          <w:p w14:paraId="56A1C6E0" w14:textId="29BEAA6C" w:rsidR="00367095" w:rsidRPr="004256C5" w:rsidRDefault="00367095" w:rsidP="00197019">
            <w:pPr>
              <w:pStyle w:val="tabletext"/>
              <w:framePr w:hSpace="0" w:wrap="auto" w:vAnchor="margin" w:hAnchor="text" w:yAlign="inline"/>
              <w:rPr>
                <w:rFonts w:ascii="Arial" w:hAnsi="Arial" w:cs="Arial"/>
              </w:rPr>
            </w:pPr>
            <w:r w:rsidRPr="004256C5">
              <w:rPr>
                <w:rFonts w:ascii="Arial" w:hAnsi="Arial" w:cs="Arial"/>
              </w:rPr>
              <w:t>Excellent research skills and ability to design, conduct, and analyse high-quality research using appropriate experimental or computational methods and software tools</w:t>
            </w:r>
          </w:p>
        </w:tc>
        <w:tc>
          <w:tcPr>
            <w:tcW w:w="1120" w:type="dxa"/>
            <w:vAlign w:val="center"/>
          </w:tcPr>
          <w:p w14:paraId="17577072" w14:textId="77777777" w:rsidR="00367095" w:rsidRPr="00A10DFC" w:rsidRDefault="00367095" w:rsidP="00197019">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4"/>
                  <w:enabled/>
                  <w:calcOnExit w:val="0"/>
                  <w:checkBox>
                    <w:sizeAuto/>
                    <w:default w:val="1"/>
                  </w:checkBox>
                </w:ffData>
              </w:fldChar>
            </w:r>
            <w:bookmarkStart w:id="6" w:name="Check1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
          </w:p>
        </w:tc>
        <w:tc>
          <w:tcPr>
            <w:tcW w:w="1250" w:type="dxa"/>
            <w:vAlign w:val="center"/>
          </w:tcPr>
          <w:p w14:paraId="10817C91" w14:textId="77777777" w:rsidR="00367095" w:rsidRPr="00A10DFC" w:rsidRDefault="00367095" w:rsidP="00197019">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r>
      <w:tr w:rsidR="00367095" w:rsidRPr="00A10DFC" w14:paraId="248B1E80" w14:textId="2B61905C" w:rsidTr="00367095">
        <w:trPr>
          <w:trHeight w:val="410"/>
        </w:trPr>
        <w:tc>
          <w:tcPr>
            <w:tcW w:w="5535" w:type="dxa"/>
          </w:tcPr>
          <w:p w14:paraId="23531089" w14:textId="341C9559" w:rsidR="00367095" w:rsidRPr="004256C5" w:rsidRDefault="00367095" w:rsidP="002B0B00">
            <w:pPr>
              <w:pStyle w:val="tabletext"/>
              <w:framePr w:hSpace="0" w:wrap="auto" w:vAnchor="margin" w:hAnchor="text" w:yAlign="inline"/>
              <w:rPr>
                <w:rFonts w:ascii="Arial" w:hAnsi="Arial" w:cs="Arial"/>
              </w:rPr>
            </w:pPr>
            <w:r w:rsidRPr="004256C5">
              <w:rPr>
                <w:rFonts w:ascii="Arial" w:hAnsi="Arial" w:cs="Arial"/>
              </w:rPr>
              <w:t>An ability to convey ideas and concepts clearly and effectively to a range of audiences through a variety of methods and media.</w:t>
            </w:r>
          </w:p>
        </w:tc>
        <w:tc>
          <w:tcPr>
            <w:tcW w:w="1120" w:type="dxa"/>
            <w:vAlign w:val="center"/>
          </w:tcPr>
          <w:p w14:paraId="44AE11FD" w14:textId="77777777" w:rsidR="00367095" w:rsidRPr="00A10DFC" w:rsidRDefault="00367095" w:rsidP="00197019">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5"/>
                  <w:enabled/>
                  <w:calcOnExit w:val="0"/>
                  <w:checkBox>
                    <w:sizeAuto/>
                    <w:default w:val="1"/>
                  </w:checkBox>
                </w:ffData>
              </w:fldChar>
            </w:r>
            <w:bookmarkStart w:id="7" w:name="Check1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
          </w:p>
        </w:tc>
        <w:tc>
          <w:tcPr>
            <w:tcW w:w="1250" w:type="dxa"/>
            <w:vAlign w:val="center"/>
          </w:tcPr>
          <w:p w14:paraId="64F4F5EB" w14:textId="77777777" w:rsidR="00367095" w:rsidRPr="00A10DFC" w:rsidRDefault="00367095" w:rsidP="00197019">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r>
      <w:tr w:rsidR="00367095" w:rsidRPr="00A10DFC" w14:paraId="35A91C6F" w14:textId="77777777" w:rsidTr="00367095">
        <w:trPr>
          <w:trHeight w:val="422"/>
        </w:trPr>
        <w:tc>
          <w:tcPr>
            <w:tcW w:w="5535" w:type="dxa"/>
          </w:tcPr>
          <w:p w14:paraId="79B40601" w14:textId="3F8895F4" w:rsidR="00367095" w:rsidRPr="00C7115C" w:rsidRDefault="00367095" w:rsidP="00716AB5">
            <w:pPr>
              <w:pStyle w:val="tabletext"/>
              <w:framePr w:hSpace="0" w:wrap="auto" w:vAnchor="margin" w:hAnchor="text" w:yAlign="inline"/>
              <w:rPr>
                <w:rFonts w:ascii="Arial" w:hAnsi="Arial" w:cs="Arial"/>
                <w:highlight w:val="cyan"/>
              </w:rPr>
            </w:pPr>
            <w:r w:rsidRPr="004256C5">
              <w:rPr>
                <w:rFonts w:ascii="Arial" w:hAnsi="Arial" w:cs="Arial"/>
              </w:rPr>
              <w:t>Ability to supervise, mentor and develop research staff and PhD students, fostering a collaborative and high-performance culture</w:t>
            </w:r>
          </w:p>
        </w:tc>
        <w:tc>
          <w:tcPr>
            <w:tcW w:w="1120" w:type="dxa"/>
            <w:vAlign w:val="center"/>
          </w:tcPr>
          <w:p w14:paraId="0A575791" w14:textId="1D012031" w:rsidR="00367095" w:rsidRDefault="00367095" w:rsidP="00716AB5">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5"/>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53C70B40" w14:textId="4F3CCBDF" w:rsidR="00367095" w:rsidRPr="00A10DFC" w:rsidRDefault="00367095" w:rsidP="00716AB5">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r>
      <w:tr w:rsidR="00367095" w:rsidRPr="00A10DFC" w14:paraId="30471D14" w14:textId="6318AA13" w:rsidTr="00367095">
        <w:trPr>
          <w:trHeight w:val="412"/>
        </w:trPr>
        <w:tc>
          <w:tcPr>
            <w:tcW w:w="5535" w:type="dxa"/>
            <w:shd w:val="clear" w:color="auto" w:fill="7F7F7F" w:themeFill="text1" w:themeFillTint="80"/>
            <w:vAlign w:val="center"/>
          </w:tcPr>
          <w:p w14:paraId="08774704" w14:textId="6F3EE956" w:rsidR="00367095" w:rsidRPr="003C20C7" w:rsidRDefault="00367095" w:rsidP="003D5ABC">
            <w:pPr>
              <w:pStyle w:val="tabletext"/>
              <w:framePr w:hSpace="0" w:wrap="auto" w:vAnchor="margin" w:hAnchor="text" w:yAlign="inline"/>
              <w:rPr>
                <w:rFonts w:ascii="Arial" w:hAnsi="Arial" w:cs="Arial"/>
              </w:rPr>
            </w:pPr>
            <w:r>
              <w:rPr>
                <w:rFonts w:ascii="Arial" w:hAnsi="Arial" w:cs="Arial"/>
                <w:b/>
                <w:bCs/>
                <w:color w:val="FFFFFF"/>
              </w:rPr>
              <w:lastRenderedPageBreak/>
              <w:t xml:space="preserve">Personal Attributes </w:t>
            </w:r>
            <w:r>
              <w:rPr>
                <w:rFonts w:ascii="Arial" w:hAnsi="Arial" w:cs="Arial"/>
                <w:b/>
                <w:bCs/>
              </w:rPr>
              <w:t xml:space="preserve"> </w:t>
            </w:r>
          </w:p>
        </w:tc>
        <w:tc>
          <w:tcPr>
            <w:tcW w:w="1120" w:type="dxa"/>
            <w:shd w:val="clear" w:color="auto" w:fill="7F7F7F" w:themeFill="text1" w:themeFillTint="80"/>
            <w:vAlign w:val="center"/>
          </w:tcPr>
          <w:p w14:paraId="62EC09FE" w14:textId="77777777" w:rsidR="00367095" w:rsidRPr="00A10DFC" w:rsidRDefault="00367095" w:rsidP="003D5ABC">
            <w:pPr>
              <w:pStyle w:val="tabletext"/>
              <w:framePr w:hSpace="0" w:wrap="auto" w:vAnchor="margin" w:hAnchor="text" w:yAlign="inline"/>
              <w:jc w:val="right"/>
              <w:rPr>
                <w:rFonts w:ascii="Arial" w:hAnsi="Arial" w:cs="Arial"/>
                <w:sz w:val="20"/>
                <w:szCs w:val="20"/>
              </w:rPr>
            </w:pPr>
          </w:p>
        </w:tc>
        <w:tc>
          <w:tcPr>
            <w:tcW w:w="1250" w:type="dxa"/>
            <w:shd w:val="clear" w:color="auto" w:fill="7F7F7F" w:themeFill="text1" w:themeFillTint="80"/>
            <w:vAlign w:val="center"/>
          </w:tcPr>
          <w:p w14:paraId="14482F31" w14:textId="77777777" w:rsidR="00367095" w:rsidRPr="00A10DFC" w:rsidRDefault="00367095" w:rsidP="003D5ABC">
            <w:pPr>
              <w:pStyle w:val="tabletext"/>
              <w:framePr w:hSpace="0" w:wrap="auto" w:vAnchor="margin" w:hAnchor="text" w:yAlign="inline"/>
              <w:jc w:val="right"/>
              <w:rPr>
                <w:rFonts w:ascii="Arial" w:hAnsi="Arial" w:cs="Arial"/>
                <w:sz w:val="20"/>
                <w:szCs w:val="20"/>
              </w:rPr>
            </w:pPr>
          </w:p>
        </w:tc>
      </w:tr>
    </w:tbl>
    <w:p w14:paraId="2B503975" w14:textId="77777777" w:rsidR="003D5ABC" w:rsidRDefault="003D5ABC" w:rsidP="00F1641B">
      <w:pPr>
        <w:contextualSpacing/>
        <w:rPr>
          <w:rFonts w:ascii="Arial" w:hAnsi="Arial" w:cs="Arial"/>
          <w:sz w:val="18"/>
          <w:szCs w:val="18"/>
        </w:rPr>
      </w:pPr>
    </w:p>
    <w:p w14:paraId="14FA1D03" w14:textId="60AEC798" w:rsidR="00B910CA" w:rsidRDefault="00B910CA" w:rsidP="002E775C">
      <w:pPr>
        <w:jc w:val="center"/>
        <w:rPr>
          <w:rFonts w:ascii="Arial" w:hAnsi="Arial" w:cs="Arial"/>
          <w:b/>
          <w:bCs/>
          <w:sz w:val="18"/>
          <w:szCs w:val="18"/>
          <w:u w:val="single"/>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3A2585D8"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01F43B6" w14:textId="77777777" w:rsidR="007F1A2D" w:rsidRDefault="007F1A2D" w:rsidP="00452671">
      <w:pPr>
        <w:spacing w:line="259" w:lineRule="auto"/>
        <w:jc w:val="both"/>
        <w:rPr>
          <w:rFonts w:ascii="Arial" w:hAnsi="Arial" w:cs="Arial"/>
          <w:b/>
          <w:bCs/>
          <w:sz w:val="18"/>
          <w:szCs w:val="18"/>
        </w:rPr>
      </w:pPr>
    </w:p>
    <w:p w14:paraId="3F83BC6C" w14:textId="77777777" w:rsidR="00195388" w:rsidRDefault="00195388" w:rsidP="007007EB">
      <w:pPr>
        <w:spacing w:line="259" w:lineRule="auto"/>
        <w:jc w:val="both"/>
        <w:rPr>
          <w:rFonts w:ascii="Arial" w:hAnsi="Arial" w:cs="Arial"/>
          <w:sz w:val="18"/>
          <w:szCs w:val="18"/>
        </w:rPr>
      </w:pPr>
    </w:p>
    <w:p w14:paraId="27B990C0" w14:textId="12891EFA" w:rsidR="00195388" w:rsidRPr="00C37784" w:rsidRDefault="42FB9ACA" w:rsidP="007007EB">
      <w:pPr>
        <w:spacing w:line="259" w:lineRule="auto"/>
        <w:jc w:val="both"/>
        <w:rPr>
          <w:rFonts w:ascii="Arial" w:hAnsi="Arial" w:cs="Arial"/>
          <w:sz w:val="18"/>
          <w:szCs w:val="18"/>
        </w:rPr>
      </w:pPr>
      <w:r w:rsidRPr="5B282232">
        <w:rPr>
          <w:rFonts w:ascii="Arial" w:hAnsi="Arial" w:cs="Arial"/>
          <w:b/>
          <w:bCs/>
          <w:sz w:val="18"/>
          <w:szCs w:val="18"/>
        </w:rPr>
        <w:t>Last Updated</w:t>
      </w:r>
      <w:r w:rsidR="62EEDC6A" w:rsidRPr="5B282232">
        <w:rPr>
          <w:rFonts w:ascii="Arial" w:hAnsi="Arial" w:cs="Arial"/>
          <w:b/>
          <w:bCs/>
          <w:sz w:val="18"/>
          <w:szCs w:val="18"/>
        </w:rPr>
        <w:t>:</w:t>
      </w:r>
      <w:r w:rsidR="5A7B8E77" w:rsidRPr="5B282232">
        <w:rPr>
          <w:rFonts w:ascii="Arial" w:hAnsi="Arial" w:cs="Arial"/>
          <w:sz w:val="18"/>
          <w:szCs w:val="18"/>
        </w:rPr>
        <w:t xml:space="preserve"> </w:t>
      </w:r>
      <w:r w:rsidR="00195388" w:rsidRPr="5B282232">
        <w:rPr>
          <w:rFonts w:ascii="Arial" w:hAnsi="Arial" w:cs="Arial"/>
          <w:sz w:val="18"/>
          <w:szCs w:val="18"/>
        </w:rPr>
        <w:fldChar w:fldCharType="begin"/>
      </w:r>
      <w:r w:rsidR="00195388" w:rsidRPr="5B282232">
        <w:rPr>
          <w:rFonts w:ascii="Arial" w:hAnsi="Arial" w:cs="Arial"/>
          <w:sz w:val="18"/>
          <w:szCs w:val="18"/>
        </w:rPr>
        <w:instrText xml:space="preserve"> DATE  \@ "dd MMMM yyyy" \l  \* MERGEFORMAT </w:instrText>
      </w:r>
      <w:r w:rsidR="00195388" w:rsidRPr="5B282232">
        <w:rPr>
          <w:rFonts w:ascii="Arial" w:hAnsi="Arial" w:cs="Arial"/>
          <w:sz w:val="18"/>
          <w:szCs w:val="18"/>
        </w:rPr>
        <w:fldChar w:fldCharType="separate"/>
      </w:r>
      <w:r w:rsidR="00367095">
        <w:rPr>
          <w:rFonts w:ascii="Arial" w:hAnsi="Arial" w:cs="Arial"/>
          <w:noProof/>
          <w:sz w:val="18"/>
          <w:szCs w:val="18"/>
        </w:rPr>
        <w:t>23 March 2026</w:t>
      </w:r>
      <w:r w:rsidR="00195388" w:rsidRPr="5B282232">
        <w:rPr>
          <w:rFonts w:ascii="Arial" w:hAnsi="Arial" w:cs="Arial"/>
          <w:sz w:val="18"/>
          <w:szCs w:val="18"/>
        </w:rPr>
        <w:fldChar w:fldCharType="end"/>
      </w:r>
      <w:r w:rsidR="62EEDC6A" w:rsidRPr="5B282232">
        <w:rPr>
          <w:rFonts w:ascii="Arial" w:hAnsi="Arial" w:cs="Arial"/>
          <w:sz w:val="18"/>
          <w:szCs w:val="18"/>
        </w:rPr>
        <w:t xml:space="preserve"> </w:t>
      </w:r>
    </w:p>
    <w:sectPr w:rsidR="00195388" w:rsidRPr="00C37784"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D752" w14:textId="77777777" w:rsidR="00E7739B" w:rsidRDefault="00E7739B" w:rsidP="009962E4">
      <w:r>
        <w:separator/>
      </w:r>
    </w:p>
  </w:endnote>
  <w:endnote w:type="continuationSeparator" w:id="0">
    <w:p w14:paraId="18093B32" w14:textId="77777777" w:rsidR="00E7739B" w:rsidRDefault="00E7739B"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371E" w14:textId="77777777" w:rsidR="00E7739B" w:rsidRDefault="00E7739B" w:rsidP="009962E4">
      <w:r>
        <w:separator/>
      </w:r>
    </w:p>
  </w:footnote>
  <w:footnote w:type="continuationSeparator" w:id="0">
    <w:p w14:paraId="22D7C079" w14:textId="77777777" w:rsidR="00E7739B" w:rsidRDefault="00E7739B"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D3951"/>
    <w:multiLevelType w:val="hybridMultilevel"/>
    <w:tmpl w:val="4B86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165D1"/>
    <w:multiLevelType w:val="multilevel"/>
    <w:tmpl w:val="A99AFE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507F5"/>
    <w:multiLevelType w:val="hybridMultilevel"/>
    <w:tmpl w:val="54D4BE7E"/>
    <w:lvl w:ilvl="0" w:tplc="AF281E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E3773"/>
    <w:multiLevelType w:val="hybridMultilevel"/>
    <w:tmpl w:val="E042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3"/>
  </w:num>
  <w:num w:numId="4" w16cid:durableId="569999311">
    <w:abstractNumId w:val="9"/>
  </w:num>
  <w:num w:numId="5" w16cid:durableId="2040155363">
    <w:abstractNumId w:val="8"/>
  </w:num>
  <w:num w:numId="6" w16cid:durableId="834035716">
    <w:abstractNumId w:val="2"/>
  </w:num>
  <w:num w:numId="7" w16cid:durableId="500971367">
    <w:abstractNumId w:val="13"/>
  </w:num>
  <w:num w:numId="8" w16cid:durableId="2133669853">
    <w:abstractNumId w:val="6"/>
  </w:num>
  <w:num w:numId="9" w16cid:durableId="534272944">
    <w:abstractNumId w:val="15"/>
  </w:num>
  <w:num w:numId="10" w16cid:durableId="137919288">
    <w:abstractNumId w:val="10"/>
  </w:num>
  <w:num w:numId="11" w16cid:durableId="1868904602">
    <w:abstractNumId w:val="18"/>
  </w:num>
  <w:num w:numId="12" w16cid:durableId="1682077828">
    <w:abstractNumId w:val="19"/>
  </w:num>
  <w:num w:numId="13" w16cid:durableId="2093618914">
    <w:abstractNumId w:val="16"/>
  </w:num>
  <w:num w:numId="14" w16cid:durableId="339551807">
    <w:abstractNumId w:val="7"/>
  </w:num>
  <w:num w:numId="15" w16cid:durableId="2007895453">
    <w:abstractNumId w:val="4"/>
  </w:num>
  <w:num w:numId="16" w16cid:durableId="1849251288">
    <w:abstractNumId w:val="0"/>
  </w:num>
  <w:num w:numId="17" w16cid:durableId="792476964">
    <w:abstractNumId w:val="17"/>
  </w:num>
  <w:num w:numId="18" w16cid:durableId="322778864">
    <w:abstractNumId w:val="11"/>
  </w:num>
  <w:num w:numId="19" w16cid:durableId="1549802787">
    <w:abstractNumId w:val="5"/>
  </w:num>
  <w:num w:numId="20" w16cid:durableId="1519267896">
    <w:abstractNumId w:val="1"/>
  </w:num>
  <w:num w:numId="21" w16cid:durableId="9367147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5744"/>
    <w:rsid w:val="00015BF7"/>
    <w:rsid w:val="00034DBB"/>
    <w:rsid w:val="000455F1"/>
    <w:rsid w:val="00065012"/>
    <w:rsid w:val="00071050"/>
    <w:rsid w:val="0007735C"/>
    <w:rsid w:val="000819C4"/>
    <w:rsid w:val="0008290B"/>
    <w:rsid w:val="0009034F"/>
    <w:rsid w:val="0009405F"/>
    <w:rsid w:val="00095810"/>
    <w:rsid w:val="000A07A3"/>
    <w:rsid w:val="000C5859"/>
    <w:rsid w:val="000D203F"/>
    <w:rsid w:val="000E0064"/>
    <w:rsid w:val="000E0A90"/>
    <w:rsid w:val="00106E5A"/>
    <w:rsid w:val="00107FA4"/>
    <w:rsid w:val="0011355A"/>
    <w:rsid w:val="00121B78"/>
    <w:rsid w:val="0013178A"/>
    <w:rsid w:val="00133457"/>
    <w:rsid w:val="00140F1F"/>
    <w:rsid w:val="00146224"/>
    <w:rsid w:val="00147A55"/>
    <w:rsid w:val="00154D4D"/>
    <w:rsid w:val="001571FD"/>
    <w:rsid w:val="00165B99"/>
    <w:rsid w:val="00167071"/>
    <w:rsid w:val="00174E20"/>
    <w:rsid w:val="001760CA"/>
    <w:rsid w:val="001816D3"/>
    <w:rsid w:val="00182A42"/>
    <w:rsid w:val="00185227"/>
    <w:rsid w:val="0018721D"/>
    <w:rsid w:val="00191C78"/>
    <w:rsid w:val="00195388"/>
    <w:rsid w:val="00195603"/>
    <w:rsid w:val="00197019"/>
    <w:rsid w:val="001A5B40"/>
    <w:rsid w:val="001A65D5"/>
    <w:rsid w:val="001A796A"/>
    <w:rsid w:val="001B3577"/>
    <w:rsid w:val="001B49A6"/>
    <w:rsid w:val="001B6ED1"/>
    <w:rsid w:val="001B7A7C"/>
    <w:rsid w:val="001C5C4B"/>
    <w:rsid w:val="001D3660"/>
    <w:rsid w:val="001E7A13"/>
    <w:rsid w:val="001F0140"/>
    <w:rsid w:val="001F4320"/>
    <w:rsid w:val="00207839"/>
    <w:rsid w:val="002121C7"/>
    <w:rsid w:val="00213A15"/>
    <w:rsid w:val="00215E5A"/>
    <w:rsid w:val="002169CF"/>
    <w:rsid w:val="00221862"/>
    <w:rsid w:val="002221FD"/>
    <w:rsid w:val="00223A09"/>
    <w:rsid w:val="00272A51"/>
    <w:rsid w:val="002733E4"/>
    <w:rsid w:val="002A7928"/>
    <w:rsid w:val="002B0B00"/>
    <w:rsid w:val="002B21F1"/>
    <w:rsid w:val="002B2964"/>
    <w:rsid w:val="002B6EBA"/>
    <w:rsid w:val="002C3DD0"/>
    <w:rsid w:val="002C4E4E"/>
    <w:rsid w:val="002C5F1C"/>
    <w:rsid w:val="002E15FE"/>
    <w:rsid w:val="002E1E09"/>
    <w:rsid w:val="002E5C1B"/>
    <w:rsid w:val="002E6962"/>
    <w:rsid w:val="002E6F54"/>
    <w:rsid w:val="002E775C"/>
    <w:rsid w:val="002F0FF0"/>
    <w:rsid w:val="002F74B2"/>
    <w:rsid w:val="002F7D9E"/>
    <w:rsid w:val="00304077"/>
    <w:rsid w:val="003072E3"/>
    <w:rsid w:val="00312418"/>
    <w:rsid w:val="00313052"/>
    <w:rsid w:val="00326376"/>
    <w:rsid w:val="0032746E"/>
    <w:rsid w:val="003312F5"/>
    <w:rsid w:val="00333E3A"/>
    <w:rsid w:val="00342D92"/>
    <w:rsid w:val="00347449"/>
    <w:rsid w:val="00355F8E"/>
    <w:rsid w:val="00356F74"/>
    <w:rsid w:val="003601C2"/>
    <w:rsid w:val="003602C6"/>
    <w:rsid w:val="0036311F"/>
    <w:rsid w:val="00363614"/>
    <w:rsid w:val="00364C91"/>
    <w:rsid w:val="003657E0"/>
    <w:rsid w:val="00367095"/>
    <w:rsid w:val="00367370"/>
    <w:rsid w:val="00374EF1"/>
    <w:rsid w:val="00376321"/>
    <w:rsid w:val="00380321"/>
    <w:rsid w:val="00384390"/>
    <w:rsid w:val="003876EF"/>
    <w:rsid w:val="003A6C98"/>
    <w:rsid w:val="003A7C55"/>
    <w:rsid w:val="003B46D8"/>
    <w:rsid w:val="003B677D"/>
    <w:rsid w:val="003C0B45"/>
    <w:rsid w:val="003C0F21"/>
    <w:rsid w:val="003C1A03"/>
    <w:rsid w:val="003C31BE"/>
    <w:rsid w:val="003C33A5"/>
    <w:rsid w:val="003C3A23"/>
    <w:rsid w:val="003D5ABC"/>
    <w:rsid w:val="003E2004"/>
    <w:rsid w:val="003E22F3"/>
    <w:rsid w:val="003E75AE"/>
    <w:rsid w:val="003F1DC5"/>
    <w:rsid w:val="003F7A01"/>
    <w:rsid w:val="004118C9"/>
    <w:rsid w:val="00411E77"/>
    <w:rsid w:val="00413BF0"/>
    <w:rsid w:val="00423403"/>
    <w:rsid w:val="004244DB"/>
    <w:rsid w:val="00424EAC"/>
    <w:rsid w:val="004256C5"/>
    <w:rsid w:val="0042647F"/>
    <w:rsid w:val="004303CF"/>
    <w:rsid w:val="00431A2A"/>
    <w:rsid w:val="00443094"/>
    <w:rsid w:val="00452671"/>
    <w:rsid w:val="004543D4"/>
    <w:rsid w:val="004618C9"/>
    <w:rsid w:val="00462FE9"/>
    <w:rsid w:val="0046305A"/>
    <w:rsid w:val="00463C2F"/>
    <w:rsid w:val="00466100"/>
    <w:rsid w:val="00474812"/>
    <w:rsid w:val="00480EAD"/>
    <w:rsid w:val="00481DAC"/>
    <w:rsid w:val="004876BE"/>
    <w:rsid w:val="004916A0"/>
    <w:rsid w:val="004921D6"/>
    <w:rsid w:val="00494C27"/>
    <w:rsid w:val="004975D9"/>
    <w:rsid w:val="004A1046"/>
    <w:rsid w:val="004A3A10"/>
    <w:rsid w:val="004A5EF8"/>
    <w:rsid w:val="004B4368"/>
    <w:rsid w:val="004C2CFC"/>
    <w:rsid w:val="004C31F3"/>
    <w:rsid w:val="004C3AE7"/>
    <w:rsid w:val="004E3D42"/>
    <w:rsid w:val="004E5DF9"/>
    <w:rsid w:val="004F11BF"/>
    <w:rsid w:val="004F78D7"/>
    <w:rsid w:val="005031E4"/>
    <w:rsid w:val="005122D4"/>
    <w:rsid w:val="005146FC"/>
    <w:rsid w:val="0052053D"/>
    <w:rsid w:val="00524F8D"/>
    <w:rsid w:val="00527073"/>
    <w:rsid w:val="00543170"/>
    <w:rsid w:val="00545D17"/>
    <w:rsid w:val="00553BC1"/>
    <w:rsid w:val="00560FE0"/>
    <w:rsid w:val="005703EA"/>
    <w:rsid w:val="00571B11"/>
    <w:rsid w:val="005A0CBD"/>
    <w:rsid w:val="005B7B81"/>
    <w:rsid w:val="005C2CA5"/>
    <w:rsid w:val="005D5A36"/>
    <w:rsid w:val="005E2D60"/>
    <w:rsid w:val="005E4261"/>
    <w:rsid w:val="005F0EAE"/>
    <w:rsid w:val="00603DCA"/>
    <w:rsid w:val="0061049D"/>
    <w:rsid w:val="0061463D"/>
    <w:rsid w:val="00615EBE"/>
    <w:rsid w:val="006229CB"/>
    <w:rsid w:val="00623785"/>
    <w:rsid w:val="00630262"/>
    <w:rsid w:val="0063350B"/>
    <w:rsid w:val="006338E0"/>
    <w:rsid w:val="00634776"/>
    <w:rsid w:val="00641366"/>
    <w:rsid w:val="00643B29"/>
    <w:rsid w:val="00643F6E"/>
    <w:rsid w:val="006527B5"/>
    <w:rsid w:val="0065760C"/>
    <w:rsid w:val="00660444"/>
    <w:rsid w:val="00662881"/>
    <w:rsid w:val="00662D1D"/>
    <w:rsid w:val="00671D41"/>
    <w:rsid w:val="006733A7"/>
    <w:rsid w:val="006760C5"/>
    <w:rsid w:val="00676CED"/>
    <w:rsid w:val="00681FDD"/>
    <w:rsid w:val="00682050"/>
    <w:rsid w:val="0068617E"/>
    <w:rsid w:val="00690D72"/>
    <w:rsid w:val="00691ED3"/>
    <w:rsid w:val="0069212B"/>
    <w:rsid w:val="006A0E54"/>
    <w:rsid w:val="006A3363"/>
    <w:rsid w:val="006A7EAE"/>
    <w:rsid w:val="006B4C65"/>
    <w:rsid w:val="006C2D53"/>
    <w:rsid w:val="006C4BE1"/>
    <w:rsid w:val="006D0593"/>
    <w:rsid w:val="006D53C0"/>
    <w:rsid w:val="006D5A8F"/>
    <w:rsid w:val="006E31CA"/>
    <w:rsid w:val="006E330F"/>
    <w:rsid w:val="006E539B"/>
    <w:rsid w:val="007007EB"/>
    <w:rsid w:val="00706DEE"/>
    <w:rsid w:val="007119E8"/>
    <w:rsid w:val="00713C40"/>
    <w:rsid w:val="00716AB5"/>
    <w:rsid w:val="00725B75"/>
    <w:rsid w:val="00725E12"/>
    <w:rsid w:val="0073248F"/>
    <w:rsid w:val="00733FC2"/>
    <w:rsid w:val="00734062"/>
    <w:rsid w:val="007456F2"/>
    <w:rsid w:val="00753E7F"/>
    <w:rsid w:val="00760067"/>
    <w:rsid w:val="00761691"/>
    <w:rsid w:val="00762F96"/>
    <w:rsid w:val="007641C6"/>
    <w:rsid w:val="007650E7"/>
    <w:rsid w:val="007660A5"/>
    <w:rsid w:val="00772BAA"/>
    <w:rsid w:val="007733C0"/>
    <w:rsid w:val="007741C1"/>
    <w:rsid w:val="007820EF"/>
    <w:rsid w:val="007A1ACC"/>
    <w:rsid w:val="007A5B0C"/>
    <w:rsid w:val="007B7070"/>
    <w:rsid w:val="007B74F5"/>
    <w:rsid w:val="007D6A3D"/>
    <w:rsid w:val="007D71DE"/>
    <w:rsid w:val="007D733A"/>
    <w:rsid w:val="007F1303"/>
    <w:rsid w:val="007F1A2D"/>
    <w:rsid w:val="007F1BCF"/>
    <w:rsid w:val="007F1D35"/>
    <w:rsid w:val="007F2705"/>
    <w:rsid w:val="007F57B7"/>
    <w:rsid w:val="0080418D"/>
    <w:rsid w:val="00804EFC"/>
    <w:rsid w:val="00805BCC"/>
    <w:rsid w:val="008122BB"/>
    <w:rsid w:val="00816AA2"/>
    <w:rsid w:val="008268AC"/>
    <w:rsid w:val="00826A33"/>
    <w:rsid w:val="0085029E"/>
    <w:rsid w:val="00871EA3"/>
    <w:rsid w:val="00873E14"/>
    <w:rsid w:val="0087600C"/>
    <w:rsid w:val="00884285"/>
    <w:rsid w:val="0089028E"/>
    <w:rsid w:val="008A0E9C"/>
    <w:rsid w:val="008B22E8"/>
    <w:rsid w:val="008B7E66"/>
    <w:rsid w:val="008C0064"/>
    <w:rsid w:val="008C5EA7"/>
    <w:rsid w:val="008D38DD"/>
    <w:rsid w:val="008D3BED"/>
    <w:rsid w:val="008D49D7"/>
    <w:rsid w:val="008D6782"/>
    <w:rsid w:val="008D6E91"/>
    <w:rsid w:val="008E30E8"/>
    <w:rsid w:val="008E45DE"/>
    <w:rsid w:val="008E4718"/>
    <w:rsid w:val="008F0060"/>
    <w:rsid w:val="008F2726"/>
    <w:rsid w:val="008F7EE2"/>
    <w:rsid w:val="0090144A"/>
    <w:rsid w:val="00901491"/>
    <w:rsid w:val="00904759"/>
    <w:rsid w:val="00905CCE"/>
    <w:rsid w:val="0091190C"/>
    <w:rsid w:val="00916008"/>
    <w:rsid w:val="00917154"/>
    <w:rsid w:val="0092013B"/>
    <w:rsid w:val="00926950"/>
    <w:rsid w:val="009356C8"/>
    <w:rsid w:val="00944A00"/>
    <w:rsid w:val="0095049E"/>
    <w:rsid w:val="009515B9"/>
    <w:rsid w:val="009518D5"/>
    <w:rsid w:val="00952DEC"/>
    <w:rsid w:val="00955877"/>
    <w:rsid w:val="009701B3"/>
    <w:rsid w:val="00972064"/>
    <w:rsid w:val="0099260C"/>
    <w:rsid w:val="009962E4"/>
    <w:rsid w:val="009A6454"/>
    <w:rsid w:val="009B1CAF"/>
    <w:rsid w:val="009B3A97"/>
    <w:rsid w:val="009C4B8F"/>
    <w:rsid w:val="009C5157"/>
    <w:rsid w:val="009C5EEE"/>
    <w:rsid w:val="009D2338"/>
    <w:rsid w:val="009D6413"/>
    <w:rsid w:val="009D6C22"/>
    <w:rsid w:val="009D7F60"/>
    <w:rsid w:val="009E6520"/>
    <w:rsid w:val="00A00015"/>
    <w:rsid w:val="00A03F9F"/>
    <w:rsid w:val="00A15AFC"/>
    <w:rsid w:val="00A172FF"/>
    <w:rsid w:val="00A2175F"/>
    <w:rsid w:val="00A224D5"/>
    <w:rsid w:val="00A249AC"/>
    <w:rsid w:val="00A32540"/>
    <w:rsid w:val="00A330BB"/>
    <w:rsid w:val="00A40724"/>
    <w:rsid w:val="00A42ABA"/>
    <w:rsid w:val="00A43853"/>
    <w:rsid w:val="00A43A66"/>
    <w:rsid w:val="00A43CFE"/>
    <w:rsid w:val="00A474C0"/>
    <w:rsid w:val="00A52B6B"/>
    <w:rsid w:val="00A54C3E"/>
    <w:rsid w:val="00A63336"/>
    <w:rsid w:val="00A6405B"/>
    <w:rsid w:val="00A73C51"/>
    <w:rsid w:val="00A7544F"/>
    <w:rsid w:val="00A805B0"/>
    <w:rsid w:val="00A9132F"/>
    <w:rsid w:val="00A96A36"/>
    <w:rsid w:val="00AA38A5"/>
    <w:rsid w:val="00AA63DF"/>
    <w:rsid w:val="00AB4210"/>
    <w:rsid w:val="00AB4F13"/>
    <w:rsid w:val="00AB58B8"/>
    <w:rsid w:val="00AC1409"/>
    <w:rsid w:val="00AC4381"/>
    <w:rsid w:val="00AC75C5"/>
    <w:rsid w:val="00AD417E"/>
    <w:rsid w:val="00AD6156"/>
    <w:rsid w:val="00AE1AF4"/>
    <w:rsid w:val="00AE3CD7"/>
    <w:rsid w:val="00AF4C3C"/>
    <w:rsid w:val="00AF736F"/>
    <w:rsid w:val="00B048DD"/>
    <w:rsid w:val="00B1101D"/>
    <w:rsid w:val="00B20376"/>
    <w:rsid w:val="00B24479"/>
    <w:rsid w:val="00B307EC"/>
    <w:rsid w:val="00B32036"/>
    <w:rsid w:val="00B45D5B"/>
    <w:rsid w:val="00B51CBF"/>
    <w:rsid w:val="00B52AA4"/>
    <w:rsid w:val="00B54779"/>
    <w:rsid w:val="00B55420"/>
    <w:rsid w:val="00B62D4D"/>
    <w:rsid w:val="00B67624"/>
    <w:rsid w:val="00B70AA8"/>
    <w:rsid w:val="00B71E78"/>
    <w:rsid w:val="00B73CC8"/>
    <w:rsid w:val="00B74FA4"/>
    <w:rsid w:val="00B772E9"/>
    <w:rsid w:val="00B80634"/>
    <w:rsid w:val="00B82313"/>
    <w:rsid w:val="00B910CA"/>
    <w:rsid w:val="00B94D39"/>
    <w:rsid w:val="00B9581D"/>
    <w:rsid w:val="00B960A0"/>
    <w:rsid w:val="00BA1A30"/>
    <w:rsid w:val="00BA4484"/>
    <w:rsid w:val="00BA4906"/>
    <w:rsid w:val="00BC4F2A"/>
    <w:rsid w:val="00BC6A9A"/>
    <w:rsid w:val="00BC7385"/>
    <w:rsid w:val="00BC7A2F"/>
    <w:rsid w:val="00BD56F3"/>
    <w:rsid w:val="00BD6BE1"/>
    <w:rsid w:val="00BD70B9"/>
    <w:rsid w:val="00BD7A4B"/>
    <w:rsid w:val="00BE46D1"/>
    <w:rsid w:val="00BE63B4"/>
    <w:rsid w:val="00BE6AB5"/>
    <w:rsid w:val="00BF2038"/>
    <w:rsid w:val="00BF2835"/>
    <w:rsid w:val="00BF448A"/>
    <w:rsid w:val="00C057AE"/>
    <w:rsid w:val="00C11EB0"/>
    <w:rsid w:val="00C2625F"/>
    <w:rsid w:val="00C27E78"/>
    <w:rsid w:val="00C31C3C"/>
    <w:rsid w:val="00C36998"/>
    <w:rsid w:val="00C37784"/>
    <w:rsid w:val="00C414AF"/>
    <w:rsid w:val="00C4654A"/>
    <w:rsid w:val="00C5347E"/>
    <w:rsid w:val="00C643A5"/>
    <w:rsid w:val="00C64786"/>
    <w:rsid w:val="00C7115C"/>
    <w:rsid w:val="00C8220D"/>
    <w:rsid w:val="00C85923"/>
    <w:rsid w:val="00C8609B"/>
    <w:rsid w:val="00C86213"/>
    <w:rsid w:val="00C946CA"/>
    <w:rsid w:val="00C94F6E"/>
    <w:rsid w:val="00C9779B"/>
    <w:rsid w:val="00CA518E"/>
    <w:rsid w:val="00CA5556"/>
    <w:rsid w:val="00CB0E55"/>
    <w:rsid w:val="00CB18A6"/>
    <w:rsid w:val="00CD14A6"/>
    <w:rsid w:val="00CD2E34"/>
    <w:rsid w:val="00CD3D5A"/>
    <w:rsid w:val="00CD7024"/>
    <w:rsid w:val="00CE5A14"/>
    <w:rsid w:val="00CF5952"/>
    <w:rsid w:val="00D02C0B"/>
    <w:rsid w:val="00D0687B"/>
    <w:rsid w:val="00D07AC6"/>
    <w:rsid w:val="00D34FA9"/>
    <w:rsid w:val="00D37313"/>
    <w:rsid w:val="00D3788F"/>
    <w:rsid w:val="00D515F0"/>
    <w:rsid w:val="00D5625E"/>
    <w:rsid w:val="00D57836"/>
    <w:rsid w:val="00D57AC2"/>
    <w:rsid w:val="00D625B5"/>
    <w:rsid w:val="00D65A55"/>
    <w:rsid w:val="00D7506D"/>
    <w:rsid w:val="00D85947"/>
    <w:rsid w:val="00D924A2"/>
    <w:rsid w:val="00DA38EE"/>
    <w:rsid w:val="00DA6A28"/>
    <w:rsid w:val="00DB2A52"/>
    <w:rsid w:val="00DB65F6"/>
    <w:rsid w:val="00DB6A23"/>
    <w:rsid w:val="00DC5971"/>
    <w:rsid w:val="00DD5D8E"/>
    <w:rsid w:val="00DE28E5"/>
    <w:rsid w:val="00DE3029"/>
    <w:rsid w:val="00DE4919"/>
    <w:rsid w:val="00DF3543"/>
    <w:rsid w:val="00DF3CDE"/>
    <w:rsid w:val="00DF78D3"/>
    <w:rsid w:val="00E0653F"/>
    <w:rsid w:val="00E110F5"/>
    <w:rsid w:val="00E15DA5"/>
    <w:rsid w:val="00E16E73"/>
    <w:rsid w:val="00E251C4"/>
    <w:rsid w:val="00E36ED6"/>
    <w:rsid w:val="00E43614"/>
    <w:rsid w:val="00E4634C"/>
    <w:rsid w:val="00E469E4"/>
    <w:rsid w:val="00E509CB"/>
    <w:rsid w:val="00E618F5"/>
    <w:rsid w:val="00E65C49"/>
    <w:rsid w:val="00E7084A"/>
    <w:rsid w:val="00E73090"/>
    <w:rsid w:val="00E756F2"/>
    <w:rsid w:val="00E7739B"/>
    <w:rsid w:val="00E845A5"/>
    <w:rsid w:val="00E8490F"/>
    <w:rsid w:val="00EA7DF8"/>
    <w:rsid w:val="00EB3527"/>
    <w:rsid w:val="00EC0FC8"/>
    <w:rsid w:val="00EC50E4"/>
    <w:rsid w:val="00ED1E20"/>
    <w:rsid w:val="00EF36C9"/>
    <w:rsid w:val="00EF7E16"/>
    <w:rsid w:val="00F00678"/>
    <w:rsid w:val="00F03BBD"/>
    <w:rsid w:val="00F03DD3"/>
    <w:rsid w:val="00F07A25"/>
    <w:rsid w:val="00F07C46"/>
    <w:rsid w:val="00F124AD"/>
    <w:rsid w:val="00F13880"/>
    <w:rsid w:val="00F1641B"/>
    <w:rsid w:val="00F17DF7"/>
    <w:rsid w:val="00F25908"/>
    <w:rsid w:val="00F35118"/>
    <w:rsid w:val="00F35FFB"/>
    <w:rsid w:val="00F43ECB"/>
    <w:rsid w:val="00F454E1"/>
    <w:rsid w:val="00F47E52"/>
    <w:rsid w:val="00F53BA2"/>
    <w:rsid w:val="00F558D6"/>
    <w:rsid w:val="00F709B2"/>
    <w:rsid w:val="00F72D74"/>
    <w:rsid w:val="00F840F5"/>
    <w:rsid w:val="00F91B24"/>
    <w:rsid w:val="00F95354"/>
    <w:rsid w:val="00F96764"/>
    <w:rsid w:val="00FA67A9"/>
    <w:rsid w:val="00FC4FC9"/>
    <w:rsid w:val="00FC7206"/>
    <w:rsid w:val="00FC74DF"/>
    <w:rsid w:val="00FD10F1"/>
    <w:rsid w:val="00FD1313"/>
    <w:rsid w:val="00FD3AB9"/>
    <w:rsid w:val="00FE493E"/>
    <w:rsid w:val="00FE5ABD"/>
    <w:rsid w:val="00FE731E"/>
    <w:rsid w:val="0304F14C"/>
    <w:rsid w:val="04BCF94A"/>
    <w:rsid w:val="06ACAA2B"/>
    <w:rsid w:val="096614A2"/>
    <w:rsid w:val="097934AB"/>
    <w:rsid w:val="0ADDDA7B"/>
    <w:rsid w:val="0C49BED5"/>
    <w:rsid w:val="0C62845E"/>
    <w:rsid w:val="0CA88589"/>
    <w:rsid w:val="0EDDB3F4"/>
    <w:rsid w:val="10C029B9"/>
    <w:rsid w:val="10EEC872"/>
    <w:rsid w:val="10F0671A"/>
    <w:rsid w:val="11F75953"/>
    <w:rsid w:val="120178D5"/>
    <w:rsid w:val="13C6439B"/>
    <w:rsid w:val="1468870B"/>
    <w:rsid w:val="14939728"/>
    <w:rsid w:val="1643B45E"/>
    <w:rsid w:val="197DE372"/>
    <w:rsid w:val="1BD03B4E"/>
    <w:rsid w:val="1D08A52B"/>
    <w:rsid w:val="1DFBE164"/>
    <w:rsid w:val="20267085"/>
    <w:rsid w:val="20D92C28"/>
    <w:rsid w:val="21956A90"/>
    <w:rsid w:val="21A4048C"/>
    <w:rsid w:val="21C240E6"/>
    <w:rsid w:val="22773CC4"/>
    <w:rsid w:val="23743FF6"/>
    <w:rsid w:val="25205B5F"/>
    <w:rsid w:val="26287C09"/>
    <w:rsid w:val="26D473D8"/>
    <w:rsid w:val="299A7B1A"/>
    <w:rsid w:val="29CD52CB"/>
    <w:rsid w:val="2BEB1912"/>
    <w:rsid w:val="2CF74C3C"/>
    <w:rsid w:val="2DF7BFFA"/>
    <w:rsid w:val="2EB5CA34"/>
    <w:rsid w:val="2FD08267"/>
    <w:rsid w:val="30C114BF"/>
    <w:rsid w:val="31059485"/>
    <w:rsid w:val="310A8601"/>
    <w:rsid w:val="3119C4B2"/>
    <w:rsid w:val="31D53A07"/>
    <w:rsid w:val="320D2BE3"/>
    <w:rsid w:val="35BF0C80"/>
    <w:rsid w:val="397543AD"/>
    <w:rsid w:val="39B5C4EB"/>
    <w:rsid w:val="3B87347C"/>
    <w:rsid w:val="3B873B0E"/>
    <w:rsid w:val="3C0EE9EA"/>
    <w:rsid w:val="3DF5B1ED"/>
    <w:rsid w:val="3EA5ACE1"/>
    <w:rsid w:val="4165E99E"/>
    <w:rsid w:val="42FB9ACA"/>
    <w:rsid w:val="43545F32"/>
    <w:rsid w:val="44880DA2"/>
    <w:rsid w:val="46F8AE72"/>
    <w:rsid w:val="49E87CA5"/>
    <w:rsid w:val="49EB6730"/>
    <w:rsid w:val="4B247836"/>
    <w:rsid w:val="4F04B5A7"/>
    <w:rsid w:val="4F3613D7"/>
    <w:rsid w:val="508591AD"/>
    <w:rsid w:val="50CF74CB"/>
    <w:rsid w:val="510C1235"/>
    <w:rsid w:val="514B63FF"/>
    <w:rsid w:val="51552BA0"/>
    <w:rsid w:val="51AFC118"/>
    <w:rsid w:val="53829706"/>
    <w:rsid w:val="549C75BC"/>
    <w:rsid w:val="54BC57B9"/>
    <w:rsid w:val="5542BC5E"/>
    <w:rsid w:val="561ED522"/>
    <w:rsid w:val="57379EAC"/>
    <w:rsid w:val="57BC3304"/>
    <w:rsid w:val="57C706BD"/>
    <w:rsid w:val="59863351"/>
    <w:rsid w:val="5A7B8E77"/>
    <w:rsid w:val="5B282232"/>
    <w:rsid w:val="5BAB39C2"/>
    <w:rsid w:val="5C270822"/>
    <w:rsid w:val="5DF0AF2C"/>
    <w:rsid w:val="5ED09525"/>
    <w:rsid w:val="605BFF86"/>
    <w:rsid w:val="627F656C"/>
    <w:rsid w:val="62EEDC6A"/>
    <w:rsid w:val="63FFB6C9"/>
    <w:rsid w:val="657F04D5"/>
    <w:rsid w:val="65A8E657"/>
    <w:rsid w:val="65C0B5B4"/>
    <w:rsid w:val="66550483"/>
    <w:rsid w:val="66C1E4C8"/>
    <w:rsid w:val="66EAA094"/>
    <w:rsid w:val="6801E20C"/>
    <w:rsid w:val="68E5FBD0"/>
    <w:rsid w:val="6918D3F5"/>
    <w:rsid w:val="6A22ECCA"/>
    <w:rsid w:val="6A6E791F"/>
    <w:rsid w:val="6ABC210F"/>
    <w:rsid w:val="6B067A0C"/>
    <w:rsid w:val="6CD3A128"/>
    <w:rsid w:val="6EE352A3"/>
    <w:rsid w:val="6F8A4AEB"/>
    <w:rsid w:val="6FC555A9"/>
    <w:rsid w:val="72635F8E"/>
    <w:rsid w:val="74C0E012"/>
    <w:rsid w:val="750FEBE9"/>
    <w:rsid w:val="7544C238"/>
    <w:rsid w:val="76E3F82D"/>
    <w:rsid w:val="79772367"/>
    <w:rsid w:val="797E25A3"/>
    <w:rsid w:val="7AA537CE"/>
    <w:rsid w:val="7B29CEFB"/>
    <w:rsid w:val="7CB93677"/>
    <w:rsid w:val="7E90FE1E"/>
    <w:rsid w:val="7EA2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3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character" w:styleId="FollowedHyperlink">
    <w:name w:val="FollowedHyperlink"/>
    <w:basedOn w:val="DefaultParagraphFont"/>
    <w:uiPriority w:val="99"/>
    <w:semiHidden/>
    <w:unhideWhenUsed/>
    <w:rsid w:val="007F1A2D"/>
    <w:rPr>
      <w:color w:val="954F72" w:themeColor="followedHyperlink"/>
      <w:u w:val="single"/>
    </w:rPr>
  </w:style>
  <w:style w:type="table" w:styleId="TableGridLight">
    <w:name w:val="Grid Table Light"/>
    <w:basedOn w:val="TableNormal"/>
    <w:uiPriority w:val="40"/>
    <w:rsid w:val="00E849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3D5ABC"/>
    <w:pPr>
      <w:framePr w:hSpace="180" w:wrap="around" w:vAnchor="page" w:hAnchor="margin" w:y="2881"/>
    </w:pPr>
    <w:rPr>
      <w:rFonts w:asciiTheme="minorHAnsi" w:eastAsiaTheme="minorHAnsi" w:hAnsiTheme="minorHAnsi" w:cstheme="minorBidi"/>
      <w:sz w:val="18"/>
      <w:szCs w:val="18"/>
      <w:lang w:eastAsia="en-US"/>
      <w14:ligatures w14:val="standardContextual"/>
    </w:rPr>
  </w:style>
  <w:style w:type="character" w:customStyle="1" w:styleId="boldtextA4V">
    <w:name w:val="bold text (A4 V)"/>
    <w:uiPriority w:val="99"/>
    <w:rsid w:val="003D5ABC"/>
    <w:rPr>
      <w:b/>
      <w:bCs/>
      <w:color w:val="000000"/>
      <w:spacing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68159334">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70861547">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854465153">
      <w:bodyDiv w:val="1"/>
      <w:marLeft w:val="0"/>
      <w:marRight w:val="0"/>
      <w:marTop w:val="0"/>
      <w:marBottom w:val="0"/>
      <w:divBdr>
        <w:top w:val="none" w:sz="0" w:space="0" w:color="auto"/>
        <w:left w:val="none" w:sz="0" w:space="0" w:color="auto"/>
        <w:bottom w:val="none" w:sz="0" w:space="0" w:color="auto"/>
        <w:right w:val="none" w:sz="0" w:space="0" w:color="auto"/>
      </w:divBdr>
    </w:div>
    <w:div w:id="921260899">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093404240">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50511148">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480882661">
      <w:bodyDiv w:val="1"/>
      <w:marLeft w:val="0"/>
      <w:marRight w:val="0"/>
      <w:marTop w:val="0"/>
      <w:marBottom w:val="0"/>
      <w:divBdr>
        <w:top w:val="none" w:sz="0" w:space="0" w:color="auto"/>
        <w:left w:val="none" w:sz="0" w:space="0" w:color="auto"/>
        <w:bottom w:val="none" w:sz="0" w:space="0" w:color="auto"/>
        <w:right w:val="none" w:sz="0" w:space="0" w:color="auto"/>
      </w:divBdr>
    </w:div>
    <w:div w:id="1586954390">
      <w:bodyDiv w:val="1"/>
      <w:marLeft w:val="0"/>
      <w:marRight w:val="0"/>
      <w:marTop w:val="0"/>
      <w:marBottom w:val="0"/>
      <w:divBdr>
        <w:top w:val="none" w:sz="0" w:space="0" w:color="auto"/>
        <w:left w:val="none" w:sz="0" w:space="0" w:color="auto"/>
        <w:bottom w:val="none" w:sz="0" w:space="0" w:color="auto"/>
        <w:right w:val="none" w:sz="0" w:space="0" w:color="auto"/>
      </w:divBdr>
    </w:div>
    <w:div w:id="1611936019">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680884531">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2444CAAB0C4B87B7A0FD31344DEF" ma:contentTypeVersion="11" ma:contentTypeDescription="Create a new document." ma:contentTypeScope="" ma:versionID="55b54b5c28d14a2832b72f1a0e37e74e">
  <xsd:schema xmlns:xsd="http://www.w3.org/2001/XMLSchema" xmlns:xs="http://www.w3.org/2001/XMLSchema" xmlns:p="http://schemas.microsoft.com/office/2006/metadata/properties" xmlns:ns2="4ae50aee-e663-4026-8c0c-487b089dccaa" xmlns:ns3="0109620a-7ecc-4ba7-b42b-dfd502640fa2" targetNamespace="http://schemas.microsoft.com/office/2006/metadata/properties" ma:root="true" ma:fieldsID="92e7d98dfd2f919534c3220a903fac14" ns2:_="" ns3:_="">
    <xsd:import namespace="4ae50aee-e663-4026-8c0c-487b089dccaa"/>
    <xsd:import namespace="0109620a-7ecc-4ba7-b42b-dfd502640f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50aee-e663-4026-8c0c-487b089dc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9620a-7ecc-4ba7-b42b-dfd502640f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7390d0-ad27-44e3-a7ec-00f027d1abdd}" ma:internalName="TaxCatchAll" ma:showField="CatchAllData" ma:web="0109620a-7ecc-4ba7-b42b-dfd502640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09620a-7ecc-4ba7-b42b-dfd502640fa2" xsi:nil="true"/>
    <lcf76f155ced4ddcb4097134ff3c332f xmlns="4ae50aee-e663-4026-8c0c-487b089dcc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F37D73-6604-4A4B-809A-33F68A423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50aee-e663-4026-8c0c-487b089dccaa"/>
    <ds:schemaRef ds:uri="0109620a-7ecc-4ba7-b42b-dfd502640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c453930b-bb5a-40e8-8833-abc28753209c"/>
    <ds:schemaRef ds:uri="eefaf1f4-6ac0-4fff-abfe-9327924e4435"/>
    <ds:schemaRef ds:uri="0109620a-7ecc-4ba7-b42b-dfd502640fa2"/>
    <ds:schemaRef ds:uri="4ae50aee-e663-4026-8c0c-487b089dcc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1474</Words>
  <Characters>10025</Characters>
  <Application>Microsoft Office Word</Application>
  <DocSecurity>0</DocSecurity>
  <Lines>83</Lines>
  <Paragraphs>22</Paragraphs>
  <ScaleCrop>false</ScaleCrop>
  <Company>University of East London</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3</cp:revision>
  <cp:lastPrinted>2019-09-04T14:35:00Z</cp:lastPrinted>
  <dcterms:created xsi:type="dcterms:W3CDTF">2026-03-23T11:03:00Z</dcterms:created>
  <dcterms:modified xsi:type="dcterms:W3CDTF">2026-03-23T11:42:00Z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0x010100F6C92444CAAB0C4B87B7A0FD31344DEF</vt:lpwstr>
  </property>
  <property fmtid="{D5CDD505-2E9C-101B-9397-08002B2CF9AE}" pid="3" name="MediaServiceImageTags">
    <vt:lpwstr/>
  </property>
  <property fmtid="{D5CDD505-2E9C-101B-9397-08002B2CF9AE}" pid="4" name="GrammarlyDocumentId">
    <vt:lpwstr>6db9abbf-7e05-41c9-9baa-2873ccd80786</vt:lpwstr>
  </property>
</Properties>
</file>